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ED" w:rsidRPr="001612ED" w:rsidRDefault="001612ED" w:rsidP="001612ED">
      <w:pPr>
        <w:spacing w:after="0" w:line="240" w:lineRule="auto"/>
        <w:jc w:val="center"/>
        <w:rPr>
          <w:rFonts w:ascii="Times New Roman" w:hAnsi="Times New Roman"/>
          <w:b/>
          <w:sz w:val="26"/>
          <w:szCs w:val="26"/>
        </w:rPr>
      </w:pPr>
      <w:r w:rsidRPr="001612ED">
        <w:rPr>
          <w:rFonts w:ascii="Times New Roman" w:hAnsi="Times New Roman"/>
          <w:b/>
          <w:sz w:val="26"/>
          <w:szCs w:val="26"/>
        </w:rPr>
        <w:t>PROMOSI KESEHATAN DI KALANGAN REMAJA MELALUI MEDIA: LITERATUR REVIEW</w:t>
      </w:r>
    </w:p>
    <w:p w:rsidR="001612ED" w:rsidRPr="001612ED" w:rsidRDefault="001612ED" w:rsidP="001612ED">
      <w:pPr>
        <w:spacing w:after="0" w:line="240" w:lineRule="auto"/>
        <w:jc w:val="center"/>
        <w:rPr>
          <w:rFonts w:ascii="Times New Roman" w:hAnsi="Times New Roman"/>
          <w:sz w:val="20"/>
          <w:szCs w:val="20"/>
        </w:rPr>
      </w:pPr>
    </w:p>
    <w:p w:rsidR="001612ED" w:rsidRPr="001612ED" w:rsidRDefault="001612ED" w:rsidP="001612ED">
      <w:pPr>
        <w:spacing w:after="0" w:line="240" w:lineRule="auto"/>
        <w:jc w:val="center"/>
        <w:rPr>
          <w:rFonts w:ascii="Times New Roman" w:hAnsi="Times New Roman"/>
          <w:b/>
          <w:sz w:val="24"/>
          <w:szCs w:val="24"/>
        </w:rPr>
      </w:pPr>
      <w:r w:rsidRPr="001612ED">
        <w:rPr>
          <w:rFonts w:ascii="Times New Roman" w:hAnsi="Times New Roman"/>
          <w:b/>
          <w:sz w:val="24"/>
          <w:szCs w:val="24"/>
        </w:rPr>
        <w:t>Marsiana Wibowo</w:t>
      </w:r>
      <w:r w:rsidRPr="001612ED">
        <w:rPr>
          <w:rFonts w:ascii="Times New Roman" w:hAnsi="Times New Roman"/>
          <w:b/>
          <w:sz w:val="24"/>
          <w:szCs w:val="24"/>
          <w:vertAlign w:val="superscript"/>
        </w:rPr>
        <w:t>1</w:t>
      </w:r>
      <w:r w:rsidRPr="001612ED">
        <w:rPr>
          <w:rFonts w:ascii="Times New Roman" w:hAnsi="Times New Roman"/>
          <w:b/>
          <w:sz w:val="24"/>
          <w:szCs w:val="24"/>
        </w:rPr>
        <w:t>, Erni Gustina</w:t>
      </w:r>
      <w:r w:rsidRPr="001612ED">
        <w:rPr>
          <w:rFonts w:ascii="Times New Roman" w:hAnsi="Times New Roman"/>
          <w:b/>
          <w:sz w:val="24"/>
          <w:szCs w:val="24"/>
          <w:vertAlign w:val="superscript"/>
        </w:rPr>
        <w:t>2</w:t>
      </w:r>
    </w:p>
    <w:p w:rsidR="001612ED" w:rsidRPr="001612ED" w:rsidRDefault="001612ED" w:rsidP="001612ED">
      <w:pPr>
        <w:spacing w:after="0" w:line="240" w:lineRule="auto"/>
        <w:jc w:val="center"/>
        <w:rPr>
          <w:rFonts w:ascii="Times New Roman" w:hAnsi="Times New Roman"/>
          <w:sz w:val="20"/>
          <w:szCs w:val="20"/>
        </w:rPr>
      </w:pPr>
      <w:r w:rsidRPr="001612ED">
        <w:rPr>
          <w:rFonts w:ascii="Times New Roman" w:hAnsi="Times New Roman"/>
          <w:sz w:val="20"/>
          <w:szCs w:val="20"/>
        </w:rPr>
        <w:t>Fakultas Kesehatan Masyarakat, Universitas Ahmad Dahlan Yogyakarta</w:t>
      </w:r>
    </w:p>
    <w:p w:rsidR="001612ED" w:rsidRPr="001612ED" w:rsidRDefault="001612ED" w:rsidP="001612ED">
      <w:pPr>
        <w:spacing w:after="0" w:line="240" w:lineRule="auto"/>
        <w:jc w:val="center"/>
        <w:rPr>
          <w:rFonts w:ascii="Times New Roman" w:hAnsi="Times New Roman"/>
          <w:sz w:val="20"/>
          <w:szCs w:val="20"/>
        </w:rPr>
      </w:pPr>
      <w:r w:rsidRPr="001612ED">
        <w:rPr>
          <w:rFonts w:ascii="Times New Roman" w:hAnsi="Times New Roman"/>
          <w:sz w:val="20"/>
          <w:szCs w:val="20"/>
        </w:rPr>
        <w:t xml:space="preserve">email: </w:t>
      </w:r>
      <w:hyperlink r:id="rId8" w:history="1">
        <w:r w:rsidRPr="001612ED">
          <w:rPr>
            <w:rStyle w:val="Hyperlink"/>
            <w:rFonts w:ascii="Times New Roman" w:hAnsi="Times New Roman"/>
            <w:sz w:val="20"/>
            <w:szCs w:val="20"/>
          </w:rPr>
          <w:t>marsiana.wibowo@ikm.uad.ac.id</w:t>
        </w:r>
      </w:hyperlink>
      <w:r w:rsidRPr="001612ED">
        <w:rPr>
          <w:rFonts w:ascii="Times New Roman" w:hAnsi="Times New Roman"/>
          <w:sz w:val="20"/>
          <w:szCs w:val="20"/>
        </w:rPr>
        <w:t xml:space="preserve"> </w:t>
      </w:r>
    </w:p>
    <w:p w:rsidR="001612ED" w:rsidRDefault="001612ED" w:rsidP="001612ED">
      <w:pPr>
        <w:spacing w:after="0" w:line="240" w:lineRule="auto"/>
        <w:jc w:val="center"/>
        <w:rPr>
          <w:rFonts w:ascii="Times New Roman" w:hAnsi="Times New Roman"/>
          <w:sz w:val="20"/>
          <w:szCs w:val="20"/>
        </w:rPr>
      </w:pPr>
    </w:p>
    <w:p w:rsidR="001612ED" w:rsidRPr="001612ED" w:rsidRDefault="001612ED" w:rsidP="001612ED">
      <w:pPr>
        <w:spacing w:after="0" w:line="360" w:lineRule="auto"/>
        <w:jc w:val="center"/>
        <w:rPr>
          <w:rFonts w:ascii="Times New Roman" w:hAnsi="Times New Roman"/>
          <w:b/>
          <w:i/>
          <w:sz w:val="20"/>
          <w:szCs w:val="20"/>
        </w:rPr>
      </w:pPr>
      <w:r w:rsidRPr="001612ED">
        <w:rPr>
          <w:rFonts w:ascii="Times New Roman" w:hAnsi="Times New Roman"/>
          <w:b/>
          <w:i/>
          <w:sz w:val="20"/>
          <w:szCs w:val="20"/>
        </w:rPr>
        <w:t>ABSTRAK</w:t>
      </w:r>
    </w:p>
    <w:p w:rsidR="001612ED" w:rsidRPr="001612ED" w:rsidRDefault="001612ED" w:rsidP="001612ED">
      <w:pPr>
        <w:spacing w:after="0" w:line="240" w:lineRule="auto"/>
        <w:jc w:val="both"/>
        <w:rPr>
          <w:rFonts w:ascii="Times New Roman" w:hAnsi="Times New Roman"/>
          <w:i/>
          <w:sz w:val="20"/>
          <w:szCs w:val="20"/>
        </w:rPr>
      </w:pPr>
      <w:r w:rsidRPr="001612ED">
        <w:rPr>
          <w:rFonts w:ascii="Times New Roman" w:hAnsi="Times New Roman"/>
          <w:b/>
          <w:i/>
          <w:sz w:val="20"/>
          <w:szCs w:val="20"/>
        </w:rPr>
        <w:t>Latar belakang</w:t>
      </w:r>
      <w:r w:rsidRPr="001612ED">
        <w:rPr>
          <w:rFonts w:ascii="Times New Roman" w:hAnsi="Times New Roman"/>
          <w:i/>
          <w:sz w:val="20"/>
          <w:szCs w:val="20"/>
        </w:rPr>
        <w:t xml:space="preserve">: Perkembangan media saat ini sangat berpengaruh kepada perilaku remaja dalam keseharian. Remaja menggunakan media untuk mencari berbagai informasi yang tidak mereka ketahui.  Media dengan internet adalah media yang sangat mudah diakses dan berharga bagi remaja untuk mengakses berbagai isu kesehatan. Beberapa diskusi ilmiah melihat potensi media sebagai alat untuk mempromosikan perilaku kesehatan positif pada remaja. </w:t>
      </w:r>
    </w:p>
    <w:p w:rsidR="001612ED" w:rsidRPr="001612ED" w:rsidRDefault="001612ED" w:rsidP="001612ED">
      <w:pPr>
        <w:spacing w:after="0" w:line="240" w:lineRule="auto"/>
        <w:jc w:val="both"/>
        <w:rPr>
          <w:rFonts w:ascii="Times New Roman" w:hAnsi="Times New Roman"/>
          <w:i/>
          <w:sz w:val="20"/>
          <w:szCs w:val="20"/>
        </w:rPr>
      </w:pPr>
      <w:r w:rsidRPr="001612ED">
        <w:rPr>
          <w:rFonts w:ascii="Times New Roman" w:hAnsi="Times New Roman"/>
          <w:b/>
          <w:i/>
          <w:sz w:val="20"/>
          <w:szCs w:val="20"/>
        </w:rPr>
        <w:t>Metode</w:t>
      </w:r>
      <w:r w:rsidRPr="001612ED">
        <w:rPr>
          <w:rFonts w:ascii="Times New Roman" w:hAnsi="Times New Roman"/>
          <w:i/>
          <w:sz w:val="20"/>
          <w:szCs w:val="20"/>
        </w:rPr>
        <w:t>: Metodologi yang digunakan adalah literatur pustaka dimana kami menelaah penelitian yang relevan dengan penggunaan media sebagai promosi kesehatan di kalangan remaja. Literatur didapatkan dari pencarian link jurnal seperti pubmed, google schoolar. Artikel publikasi yang digunakan sebagai literatur mempunyai kriteria inklusi seperti media yang digunakan adalah new media baik cetak maupun elektronik.</w:t>
      </w:r>
    </w:p>
    <w:p w:rsidR="001612ED" w:rsidRPr="001612ED" w:rsidRDefault="001612ED" w:rsidP="001612ED">
      <w:pPr>
        <w:spacing w:after="0" w:line="240" w:lineRule="auto"/>
        <w:jc w:val="both"/>
        <w:rPr>
          <w:rFonts w:ascii="Times New Roman" w:hAnsi="Times New Roman"/>
          <w:i/>
          <w:sz w:val="20"/>
          <w:szCs w:val="20"/>
        </w:rPr>
      </w:pPr>
      <w:r w:rsidRPr="001612ED">
        <w:rPr>
          <w:rFonts w:ascii="Times New Roman" w:hAnsi="Times New Roman"/>
          <w:b/>
          <w:i/>
          <w:sz w:val="20"/>
          <w:szCs w:val="20"/>
        </w:rPr>
        <w:t>Hasil</w:t>
      </w:r>
      <w:r w:rsidRPr="001612ED">
        <w:rPr>
          <w:rFonts w:ascii="Times New Roman" w:hAnsi="Times New Roman"/>
          <w:i/>
          <w:sz w:val="20"/>
          <w:szCs w:val="20"/>
        </w:rPr>
        <w:t>: Pencarian artikel menghasilkan 20 artikel. Setelah dilakukan peninajuan kepada 20 artikel, ada 10 artikel yang memenuhi kriteria inklusi. intervensi promosi kesehatan menggunakan media literasi dapat memberikan dampak positif pada perilaku remaja. Promosi kesehatan untuk meningkatkan perilaku positif remaja bisa melalui social network seperti facebook, twitter, blog, mikroblog, forum diskusi</w:t>
      </w:r>
    </w:p>
    <w:p w:rsidR="001612ED" w:rsidRPr="001612ED" w:rsidRDefault="001612ED" w:rsidP="001612ED">
      <w:pPr>
        <w:spacing w:after="0" w:line="240" w:lineRule="auto"/>
        <w:jc w:val="both"/>
        <w:rPr>
          <w:rFonts w:ascii="Times New Roman" w:hAnsi="Times New Roman"/>
          <w:i/>
          <w:sz w:val="20"/>
          <w:szCs w:val="20"/>
        </w:rPr>
      </w:pPr>
      <w:r w:rsidRPr="001612ED">
        <w:rPr>
          <w:rFonts w:ascii="Times New Roman" w:hAnsi="Times New Roman"/>
          <w:b/>
          <w:i/>
          <w:sz w:val="20"/>
          <w:szCs w:val="20"/>
        </w:rPr>
        <w:t>Kesimpulan</w:t>
      </w:r>
      <w:r w:rsidRPr="001612ED">
        <w:rPr>
          <w:rFonts w:ascii="Times New Roman" w:hAnsi="Times New Roman"/>
          <w:i/>
          <w:sz w:val="20"/>
          <w:szCs w:val="20"/>
        </w:rPr>
        <w:t>: Penggunaan Media Literation Education (MLE) sebagai alternatif untuk pendidikan kesehatan seksual yang komprehensif. Melalui MLE lebih mudah memperkenalkan topik tentang hubungan dan kesehatan seksual daripada program pendidikan kesehatan seksual tradisional</w:t>
      </w:r>
    </w:p>
    <w:p w:rsidR="001612ED" w:rsidRPr="001612ED" w:rsidRDefault="001612ED" w:rsidP="001612ED">
      <w:pPr>
        <w:spacing w:after="0" w:line="240" w:lineRule="auto"/>
        <w:jc w:val="both"/>
        <w:rPr>
          <w:rFonts w:ascii="Times New Roman" w:hAnsi="Times New Roman"/>
          <w:i/>
          <w:sz w:val="20"/>
          <w:szCs w:val="20"/>
        </w:rPr>
      </w:pPr>
      <w:r w:rsidRPr="001612ED">
        <w:rPr>
          <w:rFonts w:ascii="Times New Roman" w:hAnsi="Times New Roman"/>
          <w:i/>
          <w:sz w:val="20"/>
          <w:szCs w:val="20"/>
        </w:rPr>
        <w:t>Kata Kunci: Promosi Kesehatan, Media, Remaja</w:t>
      </w:r>
    </w:p>
    <w:p w:rsidR="001612ED" w:rsidRDefault="001612ED" w:rsidP="001612ED">
      <w:pPr>
        <w:spacing w:after="0" w:line="240" w:lineRule="auto"/>
        <w:rPr>
          <w:rFonts w:ascii="Times New Roman" w:hAnsi="Times New Roman"/>
          <w:sz w:val="28"/>
          <w:szCs w:val="24"/>
        </w:rPr>
        <w:sectPr w:rsidR="001612ED" w:rsidSect="00EC26DB">
          <w:headerReference w:type="default" r:id="rId9"/>
          <w:footerReference w:type="default" r:id="rId10"/>
          <w:type w:val="continuous"/>
          <w:pgSz w:w="11906" w:h="16838"/>
          <w:pgMar w:top="1701" w:right="1701" w:bottom="1701" w:left="1418" w:header="709" w:footer="709" w:gutter="0"/>
          <w:cols w:space="708"/>
          <w:docGrid w:linePitch="360"/>
        </w:sectPr>
      </w:pPr>
    </w:p>
    <w:p w:rsidR="001612ED" w:rsidRDefault="001612ED" w:rsidP="001612ED">
      <w:pPr>
        <w:spacing w:after="0" w:line="240" w:lineRule="auto"/>
        <w:rPr>
          <w:rFonts w:ascii="Times New Roman" w:hAnsi="Times New Roman"/>
          <w:sz w:val="28"/>
          <w:szCs w:val="24"/>
        </w:rPr>
      </w:pPr>
    </w:p>
    <w:p w:rsidR="001612ED" w:rsidRPr="001612ED" w:rsidRDefault="001612ED" w:rsidP="001612ED">
      <w:pPr>
        <w:spacing w:after="0" w:line="360" w:lineRule="auto"/>
        <w:rPr>
          <w:rFonts w:ascii="Times New Roman" w:hAnsi="Times New Roman"/>
          <w:b/>
        </w:rPr>
      </w:pPr>
      <w:r w:rsidRPr="001612ED">
        <w:rPr>
          <w:rFonts w:ascii="Times New Roman" w:hAnsi="Times New Roman"/>
          <w:b/>
        </w:rPr>
        <w:t>PENDAHULUAN</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WHO mendefinisikan remaja merupakan periode perkembangan antara pubertas, peralihan biologis, dan masa dewasa yang akan dialami pada umur 10-20 tahun. Kemudian pada tahun 1971, WHO mengenalkan istilah muda (</w:t>
      </w:r>
      <w:r w:rsidRPr="001612ED">
        <w:rPr>
          <w:rFonts w:ascii="Times New Roman" w:hAnsi="Times New Roman"/>
          <w:i/>
          <w:sz w:val="20"/>
          <w:szCs w:val="20"/>
        </w:rPr>
        <w:t>youth</w:t>
      </w:r>
      <w:r w:rsidRPr="001612ED">
        <w:rPr>
          <w:rFonts w:ascii="Times New Roman" w:hAnsi="Times New Roman"/>
          <w:sz w:val="20"/>
          <w:szCs w:val="20"/>
        </w:rPr>
        <w:t>) untuk kelompok umur antara 10-24 tahun (Ediastuti dan Manikam, 2010). Remaja menurut Departemen Kesehatan Republik Indonesia adalah mereka yang berusia 10 -19 tahun dan belum kawin. Sedangkan Badan Kependudukan dan Keluarga Berencana Nasional melihat remaja pada batasan usia 15-24 tahun dan belum kawin.</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 xml:space="preserve">Masa remaja merupakan masa perkembangan fisik, psikologis, sosiokultural, dan kognitif yang cepat dan transformatif. Masa remaja juga ditandai dengan transformasi dengan pengalaman hidup, tranformasi kritis </w:t>
      </w:r>
      <w:r w:rsidRPr="001612ED">
        <w:rPr>
          <w:rFonts w:ascii="Times New Roman" w:hAnsi="Times New Roman"/>
          <w:sz w:val="20"/>
          <w:szCs w:val="20"/>
        </w:rPr>
        <w:lastRenderedPageBreak/>
        <w:t xml:space="preserve">dalam hubungan orang muda dengan dunia, karena lingkaran sosial dari teman sebaya, kesenangan, dan tanggung jawab sosial. Akhirnya, tugas kritis remaja adalah menentukan identitas sosial yang stabil. Perkembangan identitas ini sering terjadi setelah masa eksplotasi </w:t>
      </w:r>
      <w:r w:rsidRPr="001612ED">
        <w:rPr>
          <w:rFonts w:ascii="Times New Roman" w:hAnsi="Times New Roman"/>
          <w:i/>
          <w:sz w:val="20"/>
          <w:szCs w:val="20"/>
        </w:rPr>
        <w:t xml:space="preserve">trial </w:t>
      </w:r>
      <w:r w:rsidRPr="001612ED">
        <w:rPr>
          <w:rFonts w:ascii="Times New Roman" w:hAnsi="Times New Roman"/>
          <w:sz w:val="20"/>
          <w:szCs w:val="20"/>
        </w:rPr>
        <w:t xml:space="preserve">and </w:t>
      </w:r>
      <w:r w:rsidRPr="001612ED">
        <w:rPr>
          <w:rFonts w:ascii="Times New Roman" w:hAnsi="Times New Roman"/>
          <w:i/>
          <w:sz w:val="20"/>
          <w:szCs w:val="20"/>
        </w:rPr>
        <w:t>error</w:t>
      </w:r>
      <w:r w:rsidRPr="001612ED">
        <w:rPr>
          <w:rFonts w:ascii="Times New Roman" w:hAnsi="Times New Roman"/>
          <w:sz w:val="20"/>
          <w:szCs w:val="20"/>
        </w:rPr>
        <w:t xml:space="preserve"> dalam peran dan perilaku sosial (Diclemente </w:t>
      </w:r>
      <w:r w:rsidRPr="001612ED">
        <w:rPr>
          <w:rFonts w:ascii="Times New Roman" w:hAnsi="Times New Roman"/>
          <w:i/>
          <w:sz w:val="20"/>
          <w:szCs w:val="20"/>
        </w:rPr>
        <w:t>et al</w:t>
      </w:r>
      <w:r w:rsidRPr="001612ED">
        <w:rPr>
          <w:rFonts w:ascii="Times New Roman" w:hAnsi="Times New Roman"/>
          <w:sz w:val="20"/>
          <w:szCs w:val="20"/>
        </w:rPr>
        <w:t>., 2009).</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 xml:space="preserve">Remaja dalam kondisi ini tentu saja membutuhkan penanganan serta informasi seluas-luasnya mengenai kesehatan reproduksi, pentingnya menata masa depan dengan baik lewat meninggalkan perilaku yang tidak bermanfaat dan merusak masa depan remaja itu sendiri. Menjalani kehidupan remaja yang jauh dari perilaku seks bebas, pernikahan dini dan ketergantungan pada obat-obatan terlarang serta menjauhkan diri dari bahaya AIDS tentulah membutuhkan perhatian kita semua. Remaja tidak bisa berjalan sendirian tanpa </w:t>
      </w:r>
      <w:r w:rsidRPr="001612ED">
        <w:rPr>
          <w:rFonts w:ascii="Times New Roman" w:hAnsi="Times New Roman"/>
          <w:sz w:val="20"/>
          <w:szCs w:val="20"/>
        </w:rPr>
        <w:lastRenderedPageBreak/>
        <w:t xml:space="preserve">pendampingan orang tua, masyarakat lingkungan serta negaranya (BKKBN, 2008). </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Remaja perlu mendapat informasi mengenai kesehatan reproduksi remaja yang tepat dan akurat. Dengan mengetahui tentang kesehatan reproduksi remaja, memiliki persepsi yang tepat tentang kesehatan reproduksi remaja, remaja dapat berperilaku reproduksi yang sehat serta bertanggung jawab dalam menghindari hal-hal yang negatif seperti perilaku seksual yang menyimpang. Keseluruhan aspek tersebut disebut pendidikan kesehatan reproduksi remaja. Pendidikan kesehatan reproduksi hakekatnya merupakan suatu proses yang integrative dengan memadukan pengetahuan biologis, nilai moral, aspek psikologis dan berlandaskan agama.</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 xml:space="preserve">Perkembangan media saat ini sangat berpengaruh kepada perilaku remaja dalam keseharian. Remaja menggunakan media untuk mencari berbagai informasi yang tidak mereka ketahui.  Media memiliki multi makna, baik dilihat secara terbatas maupun secara luas. Media berbasis internet dikenal dengan </w:t>
      </w:r>
      <w:r w:rsidRPr="001612ED">
        <w:rPr>
          <w:rFonts w:ascii="Times New Roman" w:hAnsi="Times New Roman"/>
          <w:i/>
          <w:sz w:val="20"/>
          <w:szCs w:val="20"/>
        </w:rPr>
        <w:t>new media</w:t>
      </w:r>
      <w:r w:rsidRPr="001612ED">
        <w:rPr>
          <w:rFonts w:ascii="Times New Roman" w:hAnsi="Times New Roman"/>
          <w:sz w:val="20"/>
          <w:szCs w:val="20"/>
        </w:rPr>
        <w:t xml:space="preserve"> sedangkan </w:t>
      </w:r>
      <w:r w:rsidRPr="001612ED">
        <w:rPr>
          <w:rFonts w:ascii="Times New Roman" w:hAnsi="Times New Roman"/>
          <w:i/>
          <w:sz w:val="20"/>
          <w:szCs w:val="20"/>
        </w:rPr>
        <w:t>old media</w:t>
      </w:r>
      <w:r w:rsidRPr="001612ED">
        <w:rPr>
          <w:rFonts w:ascii="Times New Roman" w:hAnsi="Times New Roman"/>
          <w:sz w:val="20"/>
          <w:szCs w:val="20"/>
        </w:rPr>
        <w:t xml:space="preserve"> adalah media yang tidak berbasis internet (Parvanta </w:t>
      </w:r>
      <w:r w:rsidRPr="001612ED">
        <w:rPr>
          <w:rFonts w:ascii="Times New Roman" w:hAnsi="Times New Roman"/>
          <w:i/>
          <w:sz w:val="20"/>
          <w:szCs w:val="20"/>
        </w:rPr>
        <w:t>et al</w:t>
      </w:r>
      <w:r w:rsidRPr="001612ED">
        <w:rPr>
          <w:rFonts w:ascii="Times New Roman" w:hAnsi="Times New Roman"/>
          <w:sz w:val="20"/>
          <w:szCs w:val="20"/>
        </w:rPr>
        <w:t xml:space="preserve">., 2011). Media dengan internet adalah media yang sangat mudah diakses dan berharga bagi remaja untuk mengakses berbagai isu kesehatan. Media sosial dan pesan teks bisa meningkatkan pengetahuan remaja tentang kesehatan, misalnya tentang </w:t>
      </w:r>
      <w:r w:rsidRPr="001612ED">
        <w:rPr>
          <w:rFonts w:ascii="Times New Roman" w:hAnsi="Times New Roman"/>
          <w:i/>
          <w:sz w:val="20"/>
          <w:szCs w:val="20"/>
        </w:rPr>
        <w:t>sexually transmitted disease</w:t>
      </w:r>
      <w:r w:rsidRPr="001612ED">
        <w:rPr>
          <w:rFonts w:ascii="Times New Roman" w:hAnsi="Times New Roman"/>
          <w:sz w:val="20"/>
          <w:szCs w:val="20"/>
        </w:rPr>
        <w:t>. Intervensi dengan media juga bisa memberikan dampak terhadap perubahan perilaku (Jones</w:t>
      </w:r>
      <w:r w:rsidRPr="001612ED">
        <w:rPr>
          <w:rFonts w:ascii="Times New Roman" w:hAnsi="Times New Roman"/>
          <w:i/>
          <w:sz w:val="20"/>
          <w:szCs w:val="20"/>
        </w:rPr>
        <w:t xml:space="preserve"> et al</w:t>
      </w:r>
      <w:r w:rsidRPr="001612ED">
        <w:rPr>
          <w:rFonts w:ascii="Times New Roman" w:hAnsi="Times New Roman"/>
          <w:sz w:val="20"/>
          <w:szCs w:val="20"/>
        </w:rPr>
        <w:t xml:space="preserve">., 2014). </w:t>
      </w:r>
      <w:r w:rsidRPr="001612ED">
        <w:rPr>
          <w:rFonts w:ascii="Times New Roman" w:hAnsi="Times New Roman"/>
          <w:color w:val="000000" w:themeColor="text1"/>
          <w:sz w:val="20"/>
          <w:szCs w:val="20"/>
        </w:rPr>
        <w:t xml:space="preserve">Beberapa diskusi ilmiah menyebutkan tentang potensi negatif dari penggunaan media pada penyesuaian dan kesehatan remaja, sementara penelitian lain melihat potensi media sebagai alat untuk </w:t>
      </w:r>
      <w:r w:rsidRPr="001612ED">
        <w:rPr>
          <w:rFonts w:ascii="Times New Roman" w:hAnsi="Times New Roman"/>
          <w:color w:val="000000" w:themeColor="text1"/>
          <w:sz w:val="20"/>
          <w:szCs w:val="20"/>
        </w:rPr>
        <w:lastRenderedPageBreak/>
        <w:t>mempromosikan perilaku kesehatan positif pada remaja (</w:t>
      </w:r>
      <w:r w:rsidRPr="001612ED">
        <w:rPr>
          <w:rFonts w:ascii="Times New Roman" w:hAnsi="Times New Roman"/>
          <w:bCs/>
          <w:color w:val="000000" w:themeColor="text1"/>
          <w:sz w:val="20"/>
          <w:szCs w:val="20"/>
        </w:rPr>
        <w:t xml:space="preserve">Hieftje </w:t>
      </w:r>
      <w:r w:rsidRPr="001612ED">
        <w:rPr>
          <w:rFonts w:ascii="Times New Roman" w:hAnsi="Times New Roman"/>
          <w:bCs/>
          <w:i/>
          <w:color w:val="000000" w:themeColor="text1"/>
          <w:sz w:val="20"/>
          <w:szCs w:val="20"/>
        </w:rPr>
        <w:t>et al</w:t>
      </w:r>
      <w:r w:rsidRPr="001612ED">
        <w:rPr>
          <w:rFonts w:ascii="Times New Roman" w:hAnsi="Times New Roman"/>
          <w:bCs/>
          <w:color w:val="000000" w:themeColor="text1"/>
          <w:sz w:val="20"/>
          <w:szCs w:val="20"/>
        </w:rPr>
        <w:t>., 2013)</w:t>
      </w:r>
      <w:r w:rsidRPr="001612ED">
        <w:rPr>
          <w:rFonts w:ascii="Times New Roman" w:hAnsi="Times New Roman"/>
          <w:color w:val="000000" w:themeColor="text1"/>
          <w:sz w:val="20"/>
          <w:szCs w:val="20"/>
        </w:rPr>
        <w:t>.</w:t>
      </w:r>
    </w:p>
    <w:p w:rsidR="001612ED" w:rsidRPr="008F6D4B" w:rsidRDefault="008F6D4B" w:rsidP="001612ED">
      <w:pPr>
        <w:tabs>
          <w:tab w:val="left" w:pos="1455"/>
        </w:tabs>
        <w:spacing w:after="0" w:line="360" w:lineRule="auto"/>
        <w:rPr>
          <w:rFonts w:ascii="Times New Roman" w:hAnsi="Times New Roman"/>
          <w:b/>
        </w:rPr>
      </w:pPr>
      <w:r w:rsidRPr="008F6D4B">
        <w:rPr>
          <w:rFonts w:ascii="Times New Roman" w:hAnsi="Times New Roman"/>
          <w:b/>
        </w:rPr>
        <w:t>METODE</w:t>
      </w:r>
      <w:r w:rsidR="001612ED" w:rsidRPr="008F6D4B">
        <w:rPr>
          <w:rFonts w:ascii="Times New Roman" w:hAnsi="Times New Roman"/>
          <w:b/>
        </w:rPr>
        <w:tab/>
      </w:r>
    </w:p>
    <w:p w:rsidR="001612ED" w:rsidRPr="001612ED" w:rsidRDefault="001612ED" w:rsidP="001612ED">
      <w:pPr>
        <w:tabs>
          <w:tab w:val="left" w:pos="1455"/>
        </w:tabs>
        <w:spacing w:after="0" w:line="360" w:lineRule="auto"/>
        <w:jc w:val="both"/>
        <w:rPr>
          <w:rFonts w:ascii="Times New Roman" w:hAnsi="Times New Roman"/>
          <w:sz w:val="20"/>
          <w:szCs w:val="20"/>
        </w:rPr>
      </w:pPr>
      <w:r w:rsidRPr="001612ED">
        <w:rPr>
          <w:rFonts w:ascii="Times New Roman" w:hAnsi="Times New Roman"/>
          <w:sz w:val="20"/>
          <w:szCs w:val="20"/>
        </w:rPr>
        <w:t xml:space="preserve">Metodologi yang digunakan adalah literatur pustaka dimana kami menelaah penelitian yang relevan dengan penggunaan media sebagai promosi kesehatan di kalangan remaja. Literatur didapatkan dari pencarian link jurnal seperti pubmed, google schoolar. Artikel publikasi yang digunakan sebagai literatur mempunyai kriteria inklusi seperti media yang digunakan adalah </w:t>
      </w:r>
      <w:r w:rsidRPr="001612ED">
        <w:rPr>
          <w:rFonts w:ascii="Times New Roman" w:hAnsi="Times New Roman"/>
          <w:i/>
          <w:sz w:val="20"/>
          <w:szCs w:val="20"/>
        </w:rPr>
        <w:t>new media</w:t>
      </w:r>
      <w:r w:rsidRPr="001612ED">
        <w:rPr>
          <w:rFonts w:ascii="Times New Roman" w:hAnsi="Times New Roman"/>
          <w:sz w:val="20"/>
          <w:szCs w:val="20"/>
        </w:rPr>
        <w:t xml:space="preserve"> baik cetak maupun elektronik.</w:t>
      </w:r>
    </w:p>
    <w:p w:rsidR="001612ED" w:rsidRPr="001612ED" w:rsidRDefault="001612ED" w:rsidP="001612ED">
      <w:pPr>
        <w:tabs>
          <w:tab w:val="left" w:pos="1455"/>
        </w:tabs>
        <w:spacing w:after="0" w:line="360" w:lineRule="auto"/>
        <w:jc w:val="both"/>
        <w:rPr>
          <w:rFonts w:ascii="Times New Roman" w:hAnsi="Times New Roman"/>
          <w:sz w:val="20"/>
          <w:szCs w:val="20"/>
        </w:rPr>
      </w:pPr>
    </w:p>
    <w:p w:rsidR="001612ED" w:rsidRPr="008F6D4B" w:rsidRDefault="008F6D4B" w:rsidP="001612ED">
      <w:pPr>
        <w:spacing w:after="0" w:line="360" w:lineRule="auto"/>
        <w:rPr>
          <w:rFonts w:ascii="Times New Roman" w:hAnsi="Times New Roman"/>
          <w:b/>
        </w:rPr>
      </w:pPr>
      <w:r w:rsidRPr="008F6D4B">
        <w:rPr>
          <w:rFonts w:ascii="Times New Roman" w:hAnsi="Times New Roman"/>
          <w:b/>
        </w:rPr>
        <w:t>HASIL DAN PEMBAHASAN</w:t>
      </w:r>
    </w:p>
    <w:p w:rsidR="001612ED" w:rsidRPr="001612ED" w:rsidRDefault="001612ED" w:rsidP="001612ED">
      <w:pPr>
        <w:spacing w:after="0" w:line="360" w:lineRule="auto"/>
        <w:rPr>
          <w:rFonts w:ascii="Times New Roman" w:hAnsi="Times New Roman"/>
          <w:b/>
          <w:sz w:val="20"/>
          <w:szCs w:val="20"/>
        </w:rPr>
      </w:pPr>
      <w:r w:rsidRPr="001612ED">
        <w:rPr>
          <w:rFonts w:ascii="Times New Roman" w:hAnsi="Times New Roman"/>
          <w:b/>
          <w:sz w:val="20"/>
          <w:szCs w:val="20"/>
        </w:rPr>
        <w:t xml:space="preserve">Hasil </w:t>
      </w:r>
    </w:p>
    <w:p w:rsidR="001612ED" w:rsidRPr="001612ED" w:rsidRDefault="001612ED" w:rsidP="001612ED">
      <w:pPr>
        <w:spacing w:after="0" w:line="360" w:lineRule="auto"/>
        <w:ind w:firstLine="709"/>
        <w:jc w:val="both"/>
        <w:rPr>
          <w:rFonts w:ascii="Times New Roman" w:hAnsi="Times New Roman"/>
          <w:color w:val="000000" w:themeColor="text1"/>
          <w:sz w:val="20"/>
          <w:szCs w:val="20"/>
        </w:rPr>
      </w:pPr>
      <w:r w:rsidRPr="001612ED">
        <w:rPr>
          <w:rFonts w:ascii="Times New Roman" w:hAnsi="Times New Roman"/>
          <w:sz w:val="20"/>
          <w:szCs w:val="20"/>
        </w:rPr>
        <w:t xml:space="preserve">Pencarian artikel menghasilkan 20 artikel. Setelah dilakukan peninajuan kepada 20 artikel, ada 10 artikel yang memenuhi kriteria inklusi. Populasi terdiri dari remaja usia 13-24 tahun, guru dan artikel. Kami memberikan batasan pada penggunaan media yang digunakan. Artikel yang kami pilih adalah penelitian yang menggunakan </w:t>
      </w:r>
      <w:r w:rsidRPr="001612ED">
        <w:rPr>
          <w:rFonts w:ascii="Times New Roman" w:hAnsi="Times New Roman"/>
          <w:i/>
          <w:sz w:val="20"/>
          <w:szCs w:val="20"/>
        </w:rPr>
        <w:t>new media</w:t>
      </w:r>
      <w:r w:rsidRPr="001612ED">
        <w:rPr>
          <w:rFonts w:ascii="Times New Roman" w:hAnsi="Times New Roman"/>
          <w:sz w:val="20"/>
          <w:szCs w:val="20"/>
        </w:rPr>
        <w:t xml:space="preserve"> sebagai intervensi. 5 dari 10 penelitian menjadi remaja sebagai kelompok sasaran penelitian (Hieftje, </w:t>
      </w:r>
      <w:r w:rsidRPr="001612ED">
        <w:rPr>
          <w:rFonts w:ascii="Times New Roman" w:hAnsi="Times New Roman"/>
          <w:i/>
          <w:sz w:val="20"/>
          <w:szCs w:val="20"/>
        </w:rPr>
        <w:t>et al</w:t>
      </w:r>
      <w:r w:rsidRPr="001612ED">
        <w:rPr>
          <w:rFonts w:ascii="Times New Roman" w:hAnsi="Times New Roman"/>
          <w:sz w:val="20"/>
          <w:szCs w:val="20"/>
        </w:rPr>
        <w:t xml:space="preserve">. 2013; Scull, </w:t>
      </w:r>
      <w:r w:rsidRPr="001612ED">
        <w:rPr>
          <w:rFonts w:ascii="Times New Roman" w:hAnsi="Times New Roman"/>
          <w:i/>
          <w:sz w:val="20"/>
          <w:szCs w:val="20"/>
        </w:rPr>
        <w:t>et al</w:t>
      </w:r>
      <w:r w:rsidRPr="001612ED">
        <w:rPr>
          <w:rFonts w:ascii="Times New Roman" w:hAnsi="Times New Roman"/>
          <w:sz w:val="20"/>
          <w:szCs w:val="20"/>
        </w:rPr>
        <w:t xml:space="preserve">. 2014; Walther, </w:t>
      </w:r>
      <w:r w:rsidRPr="001612ED">
        <w:rPr>
          <w:rFonts w:ascii="Times New Roman" w:hAnsi="Times New Roman"/>
          <w:i/>
          <w:sz w:val="20"/>
          <w:szCs w:val="20"/>
        </w:rPr>
        <w:t>et al</w:t>
      </w:r>
      <w:r w:rsidRPr="001612ED">
        <w:rPr>
          <w:rFonts w:ascii="Times New Roman" w:hAnsi="Times New Roman"/>
          <w:sz w:val="20"/>
          <w:szCs w:val="20"/>
        </w:rPr>
        <w:t xml:space="preserve">. 2014; Veale, </w:t>
      </w:r>
      <w:r w:rsidRPr="001612ED">
        <w:rPr>
          <w:rFonts w:ascii="Times New Roman" w:hAnsi="Times New Roman"/>
          <w:i/>
          <w:sz w:val="20"/>
          <w:szCs w:val="20"/>
        </w:rPr>
        <w:t>et al</w:t>
      </w:r>
      <w:r w:rsidRPr="001612ED">
        <w:rPr>
          <w:rFonts w:ascii="Times New Roman" w:hAnsi="Times New Roman"/>
          <w:sz w:val="20"/>
          <w:szCs w:val="20"/>
        </w:rPr>
        <w:t xml:space="preserve">. 2015; Stevens, </w:t>
      </w:r>
      <w:r w:rsidRPr="001612ED">
        <w:rPr>
          <w:rFonts w:ascii="Times New Roman" w:hAnsi="Times New Roman"/>
          <w:i/>
          <w:sz w:val="20"/>
          <w:szCs w:val="20"/>
        </w:rPr>
        <w:t>et al</w:t>
      </w:r>
      <w:r w:rsidRPr="001612ED">
        <w:rPr>
          <w:rFonts w:ascii="Times New Roman" w:hAnsi="Times New Roman"/>
          <w:sz w:val="20"/>
          <w:szCs w:val="20"/>
        </w:rPr>
        <w:t>. 2017). Dua penelitian (</w:t>
      </w:r>
      <w:r w:rsidRPr="001612ED">
        <w:rPr>
          <w:rFonts w:ascii="Times New Roman" w:hAnsi="Times New Roman"/>
          <w:color w:val="000000" w:themeColor="text1"/>
          <w:sz w:val="20"/>
          <w:szCs w:val="20"/>
        </w:rPr>
        <w:t xml:space="preserve">Maf’ula, </w:t>
      </w:r>
      <w:r w:rsidRPr="001612ED">
        <w:rPr>
          <w:rFonts w:ascii="Times New Roman" w:hAnsi="Times New Roman"/>
          <w:i/>
          <w:color w:val="000000" w:themeColor="text1"/>
          <w:sz w:val="20"/>
          <w:szCs w:val="20"/>
        </w:rPr>
        <w:t>et al</w:t>
      </w:r>
      <w:r w:rsidRPr="001612ED">
        <w:rPr>
          <w:rFonts w:ascii="Times New Roman" w:hAnsi="Times New Roman"/>
          <w:color w:val="000000" w:themeColor="text1"/>
          <w:sz w:val="20"/>
          <w:szCs w:val="20"/>
        </w:rPr>
        <w:t xml:space="preserve">. 2017; Rehusisma, </w:t>
      </w:r>
      <w:r w:rsidRPr="001612ED">
        <w:rPr>
          <w:rFonts w:ascii="Times New Roman" w:hAnsi="Times New Roman"/>
          <w:i/>
          <w:color w:val="000000" w:themeColor="text1"/>
          <w:sz w:val="20"/>
          <w:szCs w:val="20"/>
        </w:rPr>
        <w:t>et al</w:t>
      </w:r>
      <w:r w:rsidRPr="001612ED">
        <w:rPr>
          <w:rFonts w:ascii="Times New Roman" w:hAnsi="Times New Roman"/>
          <w:color w:val="000000" w:themeColor="text1"/>
          <w:sz w:val="20"/>
          <w:szCs w:val="20"/>
        </w:rPr>
        <w:t>. 2017)</w:t>
      </w:r>
      <w:r w:rsidRPr="001612ED">
        <w:rPr>
          <w:rFonts w:ascii="Times New Roman" w:hAnsi="Times New Roman"/>
          <w:sz w:val="20"/>
          <w:szCs w:val="20"/>
        </w:rPr>
        <w:t xml:space="preserve"> menggunakan metode pengembangan dalam membuat media promosi kesehatan. </w:t>
      </w:r>
    </w:p>
    <w:p w:rsidR="001612ED" w:rsidRPr="001612ED" w:rsidRDefault="001612ED" w:rsidP="001612ED">
      <w:pPr>
        <w:spacing w:after="0" w:line="360" w:lineRule="auto"/>
        <w:ind w:firstLine="709"/>
        <w:jc w:val="both"/>
        <w:rPr>
          <w:rFonts w:ascii="Times New Roman" w:hAnsi="Times New Roman"/>
          <w:sz w:val="20"/>
          <w:szCs w:val="20"/>
        </w:rPr>
      </w:pPr>
      <w:r w:rsidRPr="001612ED">
        <w:rPr>
          <w:rFonts w:ascii="Times New Roman" w:hAnsi="Times New Roman"/>
          <w:sz w:val="20"/>
          <w:szCs w:val="20"/>
        </w:rPr>
        <w:t xml:space="preserve">Hasil penelusuran ditemukan 3 dari 10 penelitian menggunakan program media literasi kesehatan (Scull, </w:t>
      </w:r>
      <w:r w:rsidRPr="001612ED">
        <w:rPr>
          <w:rFonts w:ascii="Times New Roman" w:hAnsi="Times New Roman"/>
          <w:i/>
          <w:sz w:val="20"/>
          <w:szCs w:val="20"/>
        </w:rPr>
        <w:t>et al</w:t>
      </w:r>
      <w:r w:rsidRPr="001612ED">
        <w:rPr>
          <w:rFonts w:ascii="Times New Roman" w:hAnsi="Times New Roman"/>
          <w:sz w:val="20"/>
          <w:szCs w:val="20"/>
        </w:rPr>
        <w:t xml:space="preserve">. 2014; Walther, </w:t>
      </w:r>
      <w:r w:rsidRPr="001612ED">
        <w:rPr>
          <w:rFonts w:ascii="Times New Roman" w:hAnsi="Times New Roman"/>
          <w:i/>
          <w:sz w:val="20"/>
          <w:szCs w:val="20"/>
        </w:rPr>
        <w:t>et al</w:t>
      </w:r>
      <w:r w:rsidRPr="001612ED">
        <w:rPr>
          <w:rFonts w:ascii="Times New Roman" w:hAnsi="Times New Roman"/>
          <w:sz w:val="20"/>
          <w:szCs w:val="20"/>
        </w:rPr>
        <w:t xml:space="preserve">. 2014; </w:t>
      </w:r>
      <w:r w:rsidRPr="001612ED">
        <w:rPr>
          <w:rFonts w:ascii="Times New Roman" w:hAnsi="Times New Roman"/>
          <w:color w:val="000000" w:themeColor="text1"/>
          <w:sz w:val="20"/>
          <w:szCs w:val="20"/>
        </w:rPr>
        <w:t>Levin-Zamir, D and Bertschi, I. 2018</w:t>
      </w:r>
      <w:r w:rsidRPr="001612ED">
        <w:rPr>
          <w:rFonts w:ascii="Times New Roman" w:hAnsi="Times New Roman"/>
          <w:sz w:val="20"/>
          <w:szCs w:val="20"/>
        </w:rPr>
        <w:t xml:space="preserve">) menyebutkan bahwa intervensi promosi kesehatan menggunakan media literasi dapat memberikan dampak positif pada perilaku </w:t>
      </w:r>
      <w:r w:rsidRPr="001612ED">
        <w:rPr>
          <w:rFonts w:ascii="Times New Roman" w:hAnsi="Times New Roman"/>
          <w:sz w:val="20"/>
          <w:szCs w:val="20"/>
        </w:rPr>
        <w:lastRenderedPageBreak/>
        <w:t xml:space="preserve">remaja. Seperti penelitian Scull, </w:t>
      </w:r>
      <w:r w:rsidRPr="001612ED">
        <w:rPr>
          <w:rFonts w:ascii="Times New Roman" w:hAnsi="Times New Roman"/>
          <w:i/>
          <w:sz w:val="20"/>
          <w:szCs w:val="20"/>
        </w:rPr>
        <w:t>et al</w:t>
      </w:r>
      <w:r w:rsidRPr="001612ED">
        <w:rPr>
          <w:rFonts w:ascii="Times New Roman" w:hAnsi="Times New Roman"/>
          <w:sz w:val="20"/>
          <w:szCs w:val="20"/>
        </w:rPr>
        <w:t xml:space="preserve">. 2014 menyebutkan bahwa Penggunaan </w:t>
      </w:r>
      <w:r w:rsidRPr="001612ED">
        <w:rPr>
          <w:rFonts w:ascii="Times New Roman" w:hAnsi="Times New Roman"/>
          <w:i/>
          <w:sz w:val="20"/>
          <w:szCs w:val="20"/>
        </w:rPr>
        <w:t>Media Aware Relationship</w:t>
      </w:r>
      <w:r w:rsidRPr="001612ED">
        <w:rPr>
          <w:rFonts w:ascii="Times New Roman" w:hAnsi="Times New Roman"/>
          <w:sz w:val="20"/>
          <w:szCs w:val="20"/>
        </w:rPr>
        <w:t xml:space="preserve"> (MRA) melalui </w:t>
      </w:r>
      <w:r w:rsidRPr="001612ED">
        <w:rPr>
          <w:rFonts w:ascii="Times New Roman" w:hAnsi="Times New Roman"/>
          <w:i/>
          <w:sz w:val="20"/>
          <w:szCs w:val="20"/>
        </w:rPr>
        <w:t>Media Literation Education</w:t>
      </w:r>
      <w:r w:rsidRPr="001612ED">
        <w:rPr>
          <w:rFonts w:ascii="Times New Roman" w:hAnsi="Times New Roman"/>
          <w:sz w:val="20"/>
          <w:szCs w:val="20"/>
        </w:rPr>
        <w:t xml:space="preserve"> (MLE) sebagai alternatif untuk pendidikan kesehatan seksual yang komprehensif. Penggunaan MAR melalui MLE lebih mudah memperkenalkan topik tentang hubungan dan kesehatan seksual daripada program pendidikan kesehatan seksual tradisional. Promosi kesehatan untuk meningkatkan perilaku positif remaja dapat melalui </w:t>
      </w:r>
      <w:r w:rsidRPr="001612ED">
        <w:rPr>
          <w:rFonts w:ascii="Times New Roman" w:hAnsi="Times New Roman"/>
          <w:i/>
          <w:sz w:val="20"/>
          <w:szCs w:val="20"/>
        </w:rPr>
        <w:t>social network</w:t>
      </w:r>
      <w:r w:rsidRPr="001612ED">
        <w:rPr>
          <w:rFonts w:ascii="Times New Roman" w:hAnsi="Times New Roman"/>
          <w:sz w:val="20"/>
          <w:szCs w:val="20"/>
        </w:rPr>
        <w:t xml:space="preserve"> seperti </w:t>
      </w:r>
      <w:r w:rsidRPr="001612ED">
        <w:rPr>
          <w:rFonts w:ascii="Times New Roman" w:hAnsi="Times New Roman"/>
          <w:i/>
          <w:sz w:val="20"/>
          <w:szCs w:val="20"/>
        </w:rPr>
        <w:t>facebook, twitter, blog, mikroblog</w:t>
      </w:r>
      <w:r w:rsidRPr="001612ED">
        <w:rPr>
          <w:rFonts w:ascii="Times New Roman" w:hAnsi="Times New Roman"/>
          <w:sz w:val="20"/>
          <w:szCs w:val="20"/>
        </w:rPr>
        <w:t xml:space="preserve">, forum diskusi. Seperti penelitian Veale, </w:t>
      </w:r>
      <w:r w:rsidRPr="001612ED">
        <w:rPr>
          <w:rFonts w:ascii="Times New Roman" w:hAnsi="Times New Roman"/>
          <w:i/>
          <w:sz w:val="20"/>
          <w:szCs w:val="20"/>
        </w:rPr>
        <w:t>et al</w:t>
      </w:r>
      <w:r w:rsidRPr="001612ED">
        <w:rPr>
          <w:rFonts w:ascii="Times New Roman" w:hAnsi="Times New Roman"/>
          <w:sz w:val="20"/>
          <w:szCs w:val="20"/>
        </w:rPr>
        <w:t xml:space="preserve"> (2015) menyebutkan bahwa Penggunakan </w:t>
      </w:r>
      <w:r w:rsidRPr="001612ED">
        <w:rPr>
          <w:rFonts w:ascii="Times New Roman" w:hAnsi="Times New Roman"/>
          <w:i/>
          <w:sz w:val="20"/>
          <w:szCs w:val="20"/>
        </w:rPr>
        <w:t>social network</w:t>
      </w:r>
      <w:r w:rsidRPr="001612ED">
        <w:rPr>
          <w:rFonts w:ascii="Times New Roman" w:hAnsi="Times New Roman"/>
          <w:sz w:val="20"/>
          <w:szCs w:val="20"/>
        </w:rPr>
        <w:t xml:space="preserve"> dapat memberikan keterlibatan tinggi bagi pengguna dalam melakukan promosi kesehatan</w:t>
      </w:r>
    </w:p>
    <w:p w:rsidR="001612ED" w:rsidRPr="003B0853" w:rsidRDefault="001612ED" w:rsidP="001612ED">
      <w:pPr>
        <w:spacing w:after="0" w:line="360" w:lineRule="auto"/>
        <w:jc w:val="both"/>
        <w:rPr>
          <w:rFonts w:ascii="Times New Roman" w:hAnsi="Times New Roman"/>
          <w:sz w:val="24"/>
          <w:szCs w:val="24"/>
        </w:rPr>
        <w:sectPr w:rsidR="001612ED" w:rsidRPr="003B0853" w:rsidSect="00BA673D">
          <w:type w:val="continuous"/>
          <w:pgSz w:w="11906" w:h="16838" w:code="9"/>
          <w:pgMar w:top="1701" w:right="1701" w:bottom="1701" w:left="1701" w:header="720" w:footer="720" w:gutter="0"/>
          <w:cols w:num="2" w:space="720"/>
          <w:docGrid w:linePitch="360"/>
        </w:sectPr>
      </w:pPr>
      <w:r w:rsidRPr="001612ED">
        <w:rPr>
          <w:rFonts w:ascii="Times New Roman" w:hAnsi="Times New Roman"/>
          <w:sz w:val="20"/>
          <w:szCs w:val="20"/>
        </w:rPr>
        <w:t xml:space="preserve">Hasil penelusuran artikel publikasi dapat dilihat pada Tabel 1. </w:t>
      </w:r>
    </w:p>
    <w:p w:rsidR="001612ED" w:rsidRDefault="001612ED" w:rsidP="001612ED">
      <w:pPr>
        <w:spacing w:after="0" w:line="360" w:lineRule="auto"/>
        <w:jc w:val="both"/>
        <w:rPr>
          <w:rFonts w:ascii="Times New Roman" w:hAnsi="Times New Roman"/>
          <w:sz w:val="24"/>
          <w:szCs w:val="24"/>
        </w:rPr>
        <w:sectPr w:rsidR="001612ED" w:rsidSect="001612ED">
          <w:pgSz w:w="15840" w:h="12240" w:orient="landscape"/>
          <w:pgMar w:top="2268" w:right="1701" w:bottom="2268" w:left="1701" w:header="720" w:footer="720" w:gutter="0"/>
          <w:cols w:space="720"/>
          <w:docGrid w:linePitch="360"/>
        </w:sectPr>
      </w:pPr>
    </w:p>
    <w:p w:rsidR="001612ED" w:rsidRPr="003B0853" w:rsidRDefault="001612ED" w:rsidP="001612ED">
      <w:pPr>
        <w:spacing w:after="0" w:line="360" w:lineRule="auto"/>
        <w:jc w:val="both"/>
        <w:rPr>
          <w:rFonts w:ascii="Times New Roman" w:hAnsi="Times New Roman"/>
          <w:sz w:val="24"/>
          <w:szCs w:val="24"/>
        </w:rPr>
      </w:pPr>
      <w:r w:rsidRPr="003B0853">
        <w:rPr>
          <w:rFonts w:ascii="Times New Roman" w:hAnsi="Times New Roman"/>
          <w:sz w:val="24"/>
          <w:szCs w:val="24"/>
        </w:rPr>
        <w:lastRenderedPageBreak/>
        <w:t>Tabel 1. Karakteristik dan temuan penelitian sesuai dengan kriteria (n=10)</w:t>
      </w:r>
    </w:p>
    <w:tbl>
      <w:tblPr>
        <w:tblStyle w:val="TableGrid"/>
        <w:tblW w:w="13462" w:type="dxa"/>
        <w:tblLook w:val="04A0" w:firstRow="1" w:lastRow="0" w:firstColumn="1" w:lastColumn="0" w:noHBand="0" w:noVBand="1"/>
      </w:tblPr>
      <w:tblGrid>
        <w:gridCol w:w="485"/>
        <w:gridCol w:w="1637"/>
        <w:gridCol w:w="1984"/>
        <w:gridCol w:w="2126"/>
        <w:gridCol w:w="2835"/>
        <w:gridCol w:w="4395"/>
      </w:tblGrid>
      <w:tr w:rsidR="001612ED" w:rsidRPr="00257BB4" w:rsidTr="001612ED">
        <w:tc>
          <w:tcPr>
            <w:tcW w:w="485"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No</w:t>
            </w:r>
          </w:p>
        </w:tc>
        <w:tc>
          <w:tcPr>
            <w:tcW w:w="1637"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Penulis, Tahun</w:t>
            </w:r>
          </w:p>
        </w:tc>
        <w:tc>
          <w:tcPr>
            <w:tcW w:w="1984"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Populasi</w:t>
            </w:r>
          </w:p>
        </w:tc>
        <w:tc>
          <w:tcPr>
            <w:tcW w:w="2126"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Study design</w:t>
            </w:r>
          </w:p>
        </w:tc>
        <w:tc>
          <w:tcPr>
            <w:tcW w:w="2835"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Intervensi</w:t>
            </w:r>
          </w:p>
        </w:tc>
        <w:tc>
          <w:tcPr>
            <w:tcW w:w="4395" w:type="dxa"/>
          </w:tcPr>
          <w:p w:rsidR="001612ED" w:rsidRPr="00257BB4" w:rsidRDefault="001612ED" w:rsidP="001612ED">
            <w:pPr>
              <w:jc w:val="center"/>
              <w:rPr>
                <w:rFonts w:ascii="Times New Roman" w:hAnsi="Times New Roman"/>
                <w:b/>
                <w:color w:val="000000" w:themeColor="text1"/>
              </w:rPr>
            </w:pPr>
            <w:r w:rsidRPr="00257BB4">
              <w:rPr>
                <w:rFonts w:ascii="Times New Roman" w:hAnsi="Times New Roman"/>
                <w:b/>
                <w:color w:val="000000" w:themeColor="text1"/>
              </w:rPr>
              <w:t>Hasil penelitian</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1</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Hieftje, </w:t>
            </w:r>
            <w:r w:rsidRPr="00A35607">
              <w:rPr>
                <w:rFonts w:ascii="Times New Roman" w:hAnsi="Times New Roman"/>
                <w:i/>
                <w:color w:val="000000" w:themeColor="text1"/>
              </w:rPr>
              <w:t>et al</w:t>
            </w:r>
            <w:r w:rsidRPr="00257BB4">
              <w:rPr>
                <w:rFonts w:ascii="Times New Roman" w:hAnsi="Times New Roman"/>
                <w:color w:val="000000" w:themeColor="text1"/>
              </w:rPr>
              <w:t xml:space="preserve">. 2013 </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Remaja usia 18 tahun</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Systematic review</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Electronic media-based intervention</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Pemberian intervensi menggunakan media elektrionik sebagai alat untuk mempromosikan perilaku kesehatan positif remaja</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2</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Scull, </w:t>
            </w:r>
            <w:r w:rsidRPr="00A35607">
              <w:rPr>
                <w:rFonts w:ascii="Times New Roman" w:hAnsi="Times New Roman"/>
                <w:i/>
                <w:color w:val="000000" w:themeColor="text1"/>
              </w:rPr>
              <w:t>et al</w:t>
            </w:r>
            <w:r w:rsidRPr="00257BB4">
              <w:rPr>
                <w:rFonts w:ascii="Times New Roman" w:hAnsi="Times New Roman"/>
                <w:color w:val="000000" w:themeColor="text1"/>
              </w:rPr>
              <w:t>. 2014</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Remaja usia sekolah (N=64) dan guru</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Korelasi dengan memberikan kuesioner pretest dan posttest</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Menggunakan program </w:t>
            </w:r>
            <w:r w:rsidRPr="00427698">
              <w:rPr>
                <w:rFonts w:ascii="Times New Roman" w:hAnsi="Times New Roman"/>
                <w:i/>
                <w:color w:val="000000" w:themeColor="text1"/>
              </w:rPr>
              <w:t>media aware relathionship</w:t>
            </w:r>
            <w:r w:rsidRPr="00257BB4">
              <w:rPr>
                <w:rFonts w:ascii="Times New Roman" w:hAnsi="Times New Roman"/>
                <w:color w:val="000000" w:themeColor="text1"/>
              </w:rPr>
              <w:t xml:space="preserve"> (MAR) menggunakan </w:t>
            </w:r>
            <w:r w:rsidRPr="00427698">
              <w:rPr>
                <w:rFonts w:ascii="Times New Roman" w:hAnsi="Times New Roman"/>
                <w:i/>
                <w:color w:val="000000" w:themeColor="text1"/>
              </w:rPr>
              <w:t>media</w:t>
            </w:r>
            <w:r w:rsidRPr="00257BB4">
              <w:rPr>
                <w:rFonts w:ascii="Times New Roman" w:hAnsi="Times New Roman"/>
                <w:color w:val="000000" w:themeColor="text1"/>
              </w:rPr>
              <w:t xml:space="preserve"> </w:t>
            </w:r>
            <w:r w:rsidRPr="0031556D">
              <w:rPr>
                <w:rFonts w:ascii="Times New Roman" w:hAnsi="Times New Roman"/>
                <w:i/>
                <w:color w:val="000000" w:themeColor="text1"/>
              </w:rPr>
              <w:t>literation education</w:t>
            </w:r>
            <w:r w:rsidRPr="00257BB4">
              <w:rPr>
                <w:rFonts w:ascii="Times New Roman" w:hAnsi="Times New Roman"/>
                <w:color w:val="000000" w:themeColor="text1"/>
              </w:rPr>
              <w:t xml:space="preserve"> (MLE)</w:t>
            </w:r>
          </w:p>
          <w:p w:rsidR="001612ED" w:rsidRPr="00257BB4" w:rsidRDefault="001612ED" w:rsidP="001612ED">
            <w:pPr>
              <w:jc w:val="both"/>
              <w:rPr>
                <w:rFonts w:ascii="Times New Roman" w:hAnsi="Times New Roman"/>
                <w:color w:val="000000" w:themeColor="text1"/>
              </w:rPr>
            </w:pPr>
          </w:p>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Analisis menggunakan SAS PROC MIXED</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Penggunaan MAR melalui MLE sebagai alternatif untuk pendidikan kesehatan seksual yang komprehensif. penggunaan MAR melalui MLE lebih  mudah memperkenalkan topik tentang hubungan dan kesehatan seksual daripada program pendidikan kesehatan seksual tradisional</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3</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Walther, </w:t>
            </w:r>
            <w:r w:rsidRPr="00A35607">
              <w:rPr>
                <w:rFonts w:ascii="Times New Roman" w:hAnsi="Times New Roman"/>
                <w:i/>
                <w:color w:val="000000" w:themeColor="text1"/>
              </w:rPr>
              <w:t>et al</w:t>
            </w:r>
            <w:r>
              <w:rPr>
                <w:rFonts w:ascii="Times New Roman" w:hAnsi="Times New Roman"/>
                <w:color w:val="000000" w:themeColor="text1"/>
              </w:rPr>
              <w:t>.,</w:t>
            </w:r>
          </w:p>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2014</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Remaja dari 27, 102 kelas, kelas 6 dan 7 (N=2494)</w:t>
            </w:r>
          </w:p>
          <w:p w:rsidR="001612ED" w:rsidRPr="00257BB4" w:rsidRDefault="001612ED" w:rsidP="001612ED">
            <w:pPr>
              <w:jc w:val="both"/>
              <w:rPr>
                <w:rFonts w:ascii="Times New Roman" w:hAnsi="Times New Roman"/>
                <w:color w:val="000000" w:themeColor="text1"/>
              </w:rPr>
            </w:pPr>
          </w:p>
        </w:tc>
        <w:tc>
          <w:tcPr>
            <w:tcW w:w="2126" w:type="dxa"/>
          </w:tcPr>
          <w:p w:rsidR="001612ED" w:rsidRPr="00257BB4" w:rsidRDefault="001612ED" w:rsidP="001612ED">
            <w:pPr>
              <w:jc w:val="both"/>
              <w:rPr>
                <w:rFonts w:ascii="Times New Roman" w:hAnsi="Times New Roman"/>
                <w:color w:val="000000" w:themeColor="text1"/>
              </w:rPr>
            </w:pPr>
            <w:r w:rsidRPr="0031556D">
              <w:rPr>
                <w:rFonts w:ascii="Times New Roman" w:hAnsi="Times New Roman"/>
                <w:i/>
                <w:color w:val="000000" w:themeColor="text1"/>
              </w:rPr>
              <w:t>Cluster Randomized Controlled Trial</w:t>
            </w:r>
            <w:r w:rsidRPr="00257BB4">
              <w:rPr>
                <w:rFonts w:ascii="Times New Roman" w:hAnsi="Times New Roman"/>
                <w:color w:val="000000" w:themeColor="text1"/>
              </w:rPr>
              <w:t xml:space="preserve"> dengan 3 assesment yaitu </w:t>
            </w:r>
            <w:r w:rsidRPr="0031556D">
              <w:rPr>
                <w:rFonts w:ascii="Times New Roman" w:hAnsi="Times New Roman"/>
                <w:i/>
                <w:color w:val="000000" w:themeColor="text1"/>
              </w:rPr>
              <w:t>baseline, posttest dan follow up</w:t>
            </w:r>
            <w:r w:rsidRPr="00257BB4">
              <w:rPr>
                <w:rFonts w:ascii="Times New Roman" w:hAnsi="Times New Roman"/>
                <w:color w:val="000000" w:themeColor="text1"/>
              </w:rPr>
              <w:t xml:space="preserve"> 12 bulan</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Program literasi media berbasis sekolah menggunakan program Vernetzte www.Welten</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Studi ini menunjukkan bahwa program Vernetzte www.Welten dapat mempengaruhi perilaku penggunaan media remaja. </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4</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Veale, </w:t>
            </w:r>
            <w:r w:rsidRPr="00A35607">
              <w:rPr>
                <w:rFonts w:ascii="Times New Roman" w:hAnsi="Times New Roman"/>
                <w:i/>
                <w:color w:val="000000" w:themeColor="text1"/>
              </w:rPr>
              <w:t>et al</w:t>
            </w:r>
            <w:r w:rsidRPr="00257BB4">
              <w:rPr>
                <w:rFonts w:ascii="Times New Roman" w:hAnsi="Times New Roman"/>
                <w:color w:val="000000" w:themeColor="text1"/>
              </w:rPr>
              <w:t>., 2015</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Remaja pengguna social networking Facebook =60</w:t>
            </w:r>
          </w:p>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Twitter=40</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Deskriptif prospetive</w:t>
            </w:r>
          </w:p>
        </w:tc>
        <w:tc>
          <w:tcPr>
            <w:tcW w:w="2835" w:type="dxa"/>
          </w:tcPr>
          <w:p w:rsidR="001612ED" w:rsidRPr="00257BB4" w:rsidRDefault="001612ED" w:rsidP="001612ED">
            <w:pPr>
              <w:jc w:val="both"/>
              <w:rPr>
                <w:rFonts w:ascii="Times New Roman" w:hAnsi="Times New Roman"/>
                <w:color w:val="000000" w:themeColor="text1"/>
              </w:rPr>
            </w:pPr>
            <w:r w:rsidRPr="0031556D">
              <w:rPr>
                <w:rFonts w:ascii="Times New Roman" w:hAnsi="Times New Roman"/>
                <w:i/>
                <w:color w:val="000000" w:themeColor="text1"/>
              </w:rPr>
              <w:t>Social network</w:t>
            </w:r>
            <w:r w:rsidRPr="00257BB4">
              <w:rPr>
                <w:rFonts w:ascii="Times New Roman" w:hAnsi="Times New Roman"/>
                <w:color w:val="000000" w:themeColor="text1"/>
              </w:rPr>
              <w:t xml:space="preserve"> yaitu </w:t>
            </w:r>
            <w:r w:rsidRPr="0031556D">
              <w:rPr>
                <w:rFonts w:ascii="Times New Roman" w:hAnsi="Times New Roman"/>
                <w:i/>
                <w:color w:val="000000" w:themeColor="text1"/>
              </w:rPr>
              <w:t>Facebook, twitter</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Penggunakan social network dapat memberikan keterlibatan tinggi bagi pengguna dalam melakukan promosi kesehatan</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5</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Welch, </w:t>
            </w:r>
            <w:r w:rsidRPr="00A35607">
              <w:rPr>
                <w:rFonts w:ascii="Times New Roman" w:hAnsi="Times New Roman"/>
                <w:i/>
                <w:color w:val="000000" w:themeColor="text1"/>
              </w:rPr>
              <w:t>et al</w:t>
            </w:r>
            <w:r w:rsidRPr="00257BB4">
              <w:rPr>
                <w:rFonts w:ascii="Times New Roman" w:hAnsi="Times New Roman"/>
                <w:color w:val="000000" w:themeColor="text1"/>
              </w:rPr>
              <w:t>.</w:t>
            </w:r>
            <w:r>
              <w:rPr>
                <w:rFonts w:ascii="Times New Roman" w:hAnsi="Times New Roman"/>
                <w:color w:val="000000" w:themeColor="text1"/>
              </w:rPr>
              <w:t>,</w:t>
            </w:r>
            <w:r w:rsidRPr="00257BB4">
              <w:rPr>
                <w:rFonts w:ascii="Times New Roman" w:hAnsi="Times New Roman"/>
                <w:color w:val="000000" w:themeColor="text1"/>
              </w:rPr>
              <w:t xml:space="preserve"> 2016</w:t>
            </w:r>
          </w:p>
        </w:tc>
        <w:tc>
          <w:tcPr>
            <w:tcW w:w="1984" w:type="dxa"/>
          </w:tcPr>
          <w:p w:rsidR="001612ED" w:rsidRPr="00257BB4" w:rsidRDefault="001612ED" w:rsidP="001612ED">
            <w:pPr>
              <w:jc w:val="both"/>
              <w:rPr>
                <w:rFonts w:ascii="Times New Roman" w:hAnsi="Times New Roman"/>
                <w:color w:val="000000" w:themeColor="text1"/>
              </w:rPr>
            </w:pP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Pendekatan </w:t>
            </w:r>
            <w:r w:rsidRPr="0031556D">
              <w:rPr>
                <w:rFonts w:ascii="Times New Roman" w:hAnsi="Times New Roman"/>
                <w:i/>
                <w:color w:val="000000" w:themeColor="text1"/>
              </w:rPr>
              <w:t>rapid response overview of systematic reviews</w:t>
            </w:r>
            <w:r w:rsidRPr="00257BB4">
              <w:rPr>
                <w:rFonts w:ascii="Times New Roman" w:hAnsi="Times New Roman"/>
                <w:color w:val="000000" w:themeColor="text1"/>
              </w:rPr>
              <w:t xml:space="preserve"> </w:t>
            </w:r>
          </w:p>
          <w:p w:rsidR="001612ED" w:rsidRPr="00257BB4" w:rsidRDefault="001612ED" w:rsidP="001612ED">
            <w:pPr>
              <w:jc w:val="both"/>
              <w:rPr>
                <w:rFonts w:ascii="Times New Roman" w:hAnsi="Times New Roman"/>
                <w:color w:val="000000" w:themeColor="text1"/>
              </w:rPr>
            </w:pP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Sosial media seperti Forum diskusi, </w:t>
            </w:r>
            <w:r w:rsidRPr="0031556D">
              <w:rPr>
                <w:rFonts w:ascii="Times New Roman" w:hAnsi="Times New Roman"/>
                <w:i/>
                <w:color w:val="000000" w:themeColor="text1"/>
              </w:rPr>
              <w:t>social network</w:t>
            </w:r>
            <w:r w:rsidRPr="00257BB4">
              <w:rPr>
                <w:rFonts w:ascii="Times New Roman" w:hAnsi="Times New Roman"/>
                <w:color w:val="000000" w:themeColor="text1"/>
              </w:rPr>
              <w:t xml:space="preserve"> (</w:t>
            </w:r>
            <w:r w:rsidRPr="0031556D">
              <w:rPr>
                <w:rFonts w:ascii="Times New Roman" w:hAnsi="Times New Roman"/>
                <w:i/>
                <w:color w:val="000000" w:themeColor="text1"/>
              </w:rPr>
              <w:t>facebook, twitter</w:t>
            </w:r>
            <w:r w:rsidRPr="00257BB4">
              <w:rPr>
                <w:rFonts w:ascii="Times New Roman" w:hAnsi="Times New Roman"/>
                <w:color w:val="000000" w:themeColor="text1"/>
              </w:rPr>
              <w:t xml:space="preserve">), </w:t>
            </w:r>
            <w:r w:rsidRPr="0031556D">
              <w:rPr>
                <w:rFonts w:ascii="Times New Roman" w:hAnsi="Times New Roman"/>
                <w:i/>
                <w:color w:val="000000" w:themeColor="text1"/>
              </w:rPr>
              <w:t>blogging</w:t>
            </w:r>
            <w:r w:rsidRPr="00257BB4">
              <w:rPr>
                <w:rFonts w:ascii="Times New Roman" w:hAnsi="Times New Roman"/>
                <w:color w:val="000000" w:themeColor="text1"/>
              </w:rPr>
              <w:t xml:space="preserve"> dan </w:t>
            </w:r>
            <w:r w:rsidRPr="0031556D">
              <w:rPr>
                <w:rFonts w:ascii="Times New Roman" w:hAnsi="Times New Roman"/>
                <w:i/>
                <w:color w:val="000000" w:themeColor="text1"/>
              </w:rPr>
              <w:t>mikrobloging</w:t>
            </w:r>
            <w:r w:rsidRPr="00257BB4">
              <w:rPr>
                <w:rFonts w:ascii="Times New Roman" w:hAnsi="Times New Roman"/>
                <w:color w:val="000000" w:themeColor="text1"/>
              </w:rPr>
              <w:t xml:space="preserve">, bookmarking dan media </w:t>
            </w:r>
            <w:r w:rsidRPr="00257BB4">
              <w:rPr>
                <w:rFonts w:ascii="Times New Roman" w:hAnsi="Times New Roman"/>
                <w:color w:val="000000" w:themeColor="text1"/>
              </w:rPr>
              <w:lastRenderedPageBreak/>
              <w:t>sharing</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lastRenderedPageBreak/>
              <w:t>Intervensi melalui media sosial efektif pada populasi yang berisiko seperti remaja, orang dewasa, status sosial ekonomi rendah, pedesaan, yang untuk mempromosikan kesetaraan kesehatan</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lastRenderedPageBreak/>
              <w:t>6</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Gabarron, E. and Wynn, R. 2016</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Paper publication (n=51)</w:t>
            </w:r>
          </w:p>
        </w:tc>
        <w:tc>
          <w:tcPr>
            <w:tcW w:w="2126" w:type="dxa"/>
          </w:tcPr>
          <w:p w:rsidR="001612ED" w:rsidRPr="00427698" w:rsidRDefault="001612ED" w:rsidP="001612ED">
            <w:pPr>
              <w:jc w:val="both"/>
              <w:rPr>
                <w:rFonts w:ascii="Times New Roman" w:hAnsi="Times New Roman"/>
                <w:i/>
                <w:color w:val="000000" w:themeColor="text1"/>
              </w:rPr>
            </w:pPr>
            <w:r w:rsidRPr="00427698">
              <w:rPr>
                <w:rFonts w:ascii="Times New Roman" w:hAnsi="Times New Roman"/>
                <w:i/>
                <w:color w:val="000000" w:themeColor="text1"/>
              </w:rPr>
              <w:t>systematic</w:t>
            </w:r>
          </w:p>
          <w:p w:rsidR="001612ED" w:rsidRPr="00427698" w:rsidRDefault="001612ED" w:rsidP="001612ED">
            <w:pPr>
              <w:jc w:val="both"/>
              <w:rPr>
                <w:rFonts w:ascii="Times New Roman" w:hAnsi="Times New Roman"/>
                <w:i/>
                <w:color w:val="000000" w:themeColor="text1"/>
              </w:rPr>
            </w:pPr>
            <w:r w:rsidRPr="00427698">
              <w:rPr>
                <w:rFonts w:ascii="Times New Roman" w:hAnsi="Times New Roman"/>
                <w:i/>
                <w:color w:val="000000" w:themeColor="text1"/>
              </w:rPr>
              <w:t>approach, drawing on Preferred Reporting Items</w:t>
            </w:r>
          </w:p>
          <w:p w:rsidR="001612ED" w:rsidRPr="00257BB4" w:rsidRDefault="001612ED" w:rsidP="001612ED">
            <w:pPr>
              <w:jc w:val="both"/>
              <w:rPr>
                <w:rFonts w:ascii="Times New Roman" w:hAnsi="Times New Roman"/>
                <w:color w:val="000000" w:themeColor="text1"/>
              </w:rPr>
            </w:pPr>
            <w:r w:rsidRPr="00427698">
              <w:rPr>
                <w:rFonts w:ascii="Times New Roman" w:hAnsi="Times New Roman"/>
                <w:i/>
                <w:color w:val="000000" w:themeColor="text1"/>
              </w:rPr>
              <w:t>for Systematic Reviews and Meta-Analyses</w:t>
            </w:r>
            <w:r w:rsidRPr="00257BB4">
              <w:rPr>
                <w:rFonts w:ascii="Times New Roman" w:hAnsi="Times New Roman"/>
                <w:color w:val="000000" w:themeColor="text1"/>
              </w:rPr>
              <w:t xml:space="preserve"> (PRISMA)</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Social media</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Intervensi melalui social media memberikan efek positif untuk meningkatkan kesehatan seksual. </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7</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Maf’ula, </w:t>
            </w:r>
            <w:r w:rsidRPr="00A35607">
              <w:rPr>
                <w:rFonts w:ascii="Times New Roman" w:hAnsi="Times New Roman"/>
                <w:i/>
                <w:color w:val="000000" w:themeColor="text1"/>
              </w:rPr>
              <w:t>et al</w:t>
            </w:r>
            <w:r w:rsidRPr="00257BB4">
              <w:rPr>
                <w:rFonts w:ascii="Times New Roman" w:hAnsi="Times New Roman"/>
                <w:color w:val="000000" w:themeColor="text1"/>
              </w:rPr>
              <w:t>.</w:t>
            </w:r>
            <w:r>
              <w:rPr>
                <w:rFonts w:ascii="Times New Roman" w:hAnsi="Times New Roman"/>
                <w:color w:val="000000" w:themeColor="text1"/>
              </w:rPr>
              <w:t>,</w:t>
            </w:r>
            <w:r w:rsidRPr="00257BB4">
              <w:rPr>
                <w:rFonts w:ascii="Times New Roman" w:hAnsi="Times New Roman"/>
                <w:color w:val="000000" w:themeColor="text1"/>
              </w:rPr>
              <w:t xml:space="preserve"> 2017</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ahli materi Mikrobiologi, dan ahli media, sedangkan data keterbacaan diperoleh dari angket uji keterbacaan media oleh 15 siswa SMKN 07 Malang</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Pengembangan</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Flipbook </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Media flipbook sangat layak dan sangat mudah digunakan dalam kegiatan pembelajaran</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8</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Rehus</w:t>
            </w:r>
            <w:r>
              <w:rPr>
                <w:rFonts w:ascii="Times New Roman" w:hAnsi="Times New Roman"/>
                <w:color w:val="000000" w:themeColor="text1"/>
              </w:rPr>
              <w:t xml:space="preserve">isma, </w:t>
            </w:r>
            <w:r w:rsidRPr="00A35607">
              <w:rPr>
                <w:rFonts w:ascii="Times New Roman" w:hAnsi="Times New Roman"/>
                <w:i/>
                <w:color w:val="000000" w:themeColor="text1"/>
              </w:rPr>
              <w:t>et al</w:t>
            </w:r>
            <w:r>
              <w:rPr>
                <w:rFonts w:ascii="Times New Roman" w:hAnsi="Times New Roman"/>
                <w:color w:val="000000" w:themeColor="text1"/>
              </w:rPr>
              <w:t xml:space="preserve">., </w:t>
            </w:r>
            <w:r w:rsidRPr="00257BB4">
              <w:rPr>
                <w:rFonts w:ascii="Times New Roman" w:hAnsi="Times New Roman"/>
                <w:color w:val="000000" w:themeColor="text1"/>
              </w:rPr>
              <w:t>2017</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Uji coba kelompok kecil menurut ADDIE berjumlah sekitar 8-20 orang. masyarakat ekonomi rendah. Uji coba terbatas pada 21 orang dari 7 desa (3 orang/desa) sednagkan pada kelompok besar 15 </w:t>
            </w:r>
            <w:r w:rsidRPr="00257BB4">
              <w:rPr>
                <w:rFonts w:ascii="Times New Roman" w:hAnsi="Times New Roman"/>
                <w:color w:val="000000" w:themeColor="text1"/>
              </w:rPr>
              <w:lastRenderedPageBreak/>
              <w:t>orang/desa</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lastRenderedPageBreak/>
              <w:t>penelitian pengembangan dengan menggunakan model pengembangan ADDIE dan uji coba kelompok kecil (</w:t>
            </w:r>
            <w:r w:rsidRPr="00257BB4">
              <w:rPr>
                <w:rFonts w:ascii="Times New Roman" w:hAnsi="Times New Roman"/>
                <w:i/>
                <w:iCs/>
                <w:color w:val="000000" w:themeColor="text1"/>
              </w:rPr>
              <w:t>Small Group Trial)</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Media pembelajaran booklet dan video</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Penyuluhan karakter hidup bersih dan sehat dengan menggunakan video dan booklet memberikan penguatan dan pengetahuan baru bagi masyarakat. Namun, </w:t>
            </w:r>
          </w:p>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Sosialisasi kepada masyarakat dengan menggunakan media pembelajaran booklet dan video membutuhkan waktu dan tempat yang sesuai</w:t>
            </w:r>
          </w:p>
        </w:tc>
      </w:tr>
      <w:tr w:rsidR="001612ED" w:rsidRPr="00257BB4" w:rsidTr="001612ED">
        <w:tc>
          <w:tcPr>
            <w:tcW w:w="48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lastRenderedPageBreak/>
              <w:t>9</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Levin-Zamir, D and Bertschi, I. 2018</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Artikel publikasi </w:t>
            </w:r>
          </w:p>
        </w:tc>
        <w:tc>
          <w:tcPr>
            <w:tcW w:w="2126" w:type="dxa"/>
          </w:tcPr>
          <w:p w:rsidR="001612ED" w:rsidRPr="00257BB4" w:rsidRDefault="001612ED" w:rsidP="001612ED">
            <w:pPr>
              <w:jc w:val="both"/>
              <w:rPr>
                <w:rFonts w:ascii="Times New Roman" w:hAnsi="Times New Roman"/>
                <w:color w:val="000000" w:themeColor="text1"/>
              </w:rPr>
            </w:pPr>
          </w:p>
        </w:tc>
        <w:tc>
          <w:tcPr>
            <w:tcW w:w="2835" w:type="dxa"/>
          </w:tcPr>
          <w:p w:rsidR="001612ED" w:rsidRPr="00427698" w:rsidRDefault="001612ED" w:rsidP="001612ED">
            <w:pPr>
              <w:jc w:val="both"/>
              <w:rPr>
                <w:rFonts w:ascii="Times New Roman" w:hAnsi="Times New Roman"/>
                <w:i/>
                <w:color w:val="000000" w:themeColor="text1"/>
              </w:rPr>
            </w:pPr>
            <w:r w:rsidRPr="00427698">
              <w:rPr>
                <w:rFonts w:ascii="Times New Roman" w:hAnsi="Times New Roman"/>
                <w:i/>
                <w:color w:val="000000" w:themeColor="text1"/>
              </w:rPr>
              <w:t>Social media web sites (facebook and twitter)</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Penggunaan </w:t>
            </w:r>
            <w:r w:rsidRPr="00427698">
              <w:rPr>
                <w:rFonts w:ascii="Times New Roman" w:hAnsi="Times New Roman"/>
                <w:i/>
                <w:color w:val="000000" w:themeColor="text1"/>
              </w:rPr>
              <w:t>Media Health Literation</w:t>
            </w:r>
            <w:r w:rsidRPr="00257BB4">
              <w:rPr>
                <w:rFonts w:ascii="Times New Roman" w:hAnsi="Times New Roman"/>
                <w:color w:val="000000" w:themeColor="text1"/>
              </w:rPr>
              <w:t xml:space="preserve"> (MHL) dan </w:t>
            </w:r>
            <w:r w:rsidRPr="00427698">
              <w:rPr>
                <w:rFonts w:ascii="Times New Roman" w:hAnsi="Times New Roman"/>
                <w:i/>
                <w:color w:val="000000" w:themeColor="text1"/>
              </w:rPr>
              <w:t>ehealth Literariton</w:t>
            </w:r>
            <w:r w:rsidRPr="00257BB4">
              <w:rPr>
                <w:rFonts w:ascii="Times New Roman" w:hAnsi="Times New Roman"/>
                <w:color w:val="000000" w:themeColor="text1"/>
              </w:rPr>
              <w:t xml:space="preserve"> (eHL) dapat memberikan kemudahan media yang dapat di akses oleh semua orang dalam mencari informasi termasuk mereka yang berisiko dan dikecualikan dari sumber media (digital).</w:t>
            </w:r>
          </w:p>
        </w:tc>
      </w:tr>
      <w:tr w:rsidR="001612ED" w:rsidRPr="00257BB4" w:rsidTr="001612ED">
        <w:tc>
          <w:tcPr>
            <w:tcW w:w="485" w:type="dxa"/>
          </w:tcPr>
          <w:p w:rsidR="001612ED" w:rsidRPr="00257BB4" w:rsidRDefault="001612ED" w:rsidP="001612ED">
            <w:pPr>
              <w:jc w:val="both"/>
              <w:rPr>
                <w:rFonts w:ascii="Times New Roman" w:hAnsi="Times New Roman"/>
                <w:bCs/>
                <w:color w:val="000000" w:themeColor="text1"/>
              </w:rPr>
            </w:pPr>
            <w:r w:rsidRPr="00257BB4">
              <w:rPr>
                <w:rFonts w:ascii="Times New Roman" w:hAnsi="Times New Roman"/>
                <w:bCs/>
                <w:color w:val="000000" w:themeColor="text1"/>
              </w:rPr>
              <w:t>10</w:t>
            </w:r>
          </w:p>
        </w:tc>
        <w:tc>
          <w:tcPr>
            <w:tcW w:w="1637"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bCs/>
                <w:color w:val="000000" w:themeColor="text1"/>
              </w:rPr>
              <w:t xml:space="preserve">Stevens, </w:t>
            </w:r>
            <w:r w:rsidRPr="00A35607">
              <w:rPr>
                <w:rFonts w:ascii="Times New Roman" w:hAnsi="Times New Roman"/>
                <w:bCs/>
                <w:i/>
                <w:color w:val="000000" w:themeColor="text1"/>
              </w:rPr>
              <w:t>et al</w:t>
            </w:r>
            <w:r w:rsidRPr="00257BB4">
              <w:rPr>
                <w:rFonts w:ascii="Times New Roman" w:hAnsi="Times New Roman"/>
                <w:bCs/>
                <w:color w:val="000000" w:themeColor="text1"/>
              </w:rPr>
              <w:t>.</w:t>
            </w:r>
            <w:r>
              <w:rPr>
                <w:rFonts w:ascii="Times New Roman" w:hAnsi="Times New Roman"/>
                <w:bCs/>
                <w:color w:val="000000" w:themeColor="text1"/>
              </w:rPr>
              <w:t>,</w:t>
            </w:r>
            <w:r w:rsidRPr="00257BB4">
              <w:rPr>
                <w:rFonts w:ascii="Times New Roman" w:hAnsi="Times New Roman"/>
                <w:bCs/>
                <w:color w:val="000000" w:themeColor="text1"/>
              </w:rPr>
              <w:t xml:space="preserve"> 2017</w:t>
            </w:r>
          </w:p>
        </w:tc>
        <w:tc>
          <w:tcPr>
            <w:tcW w:w="1984"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Remaja usia 13-24 tahun (n=249)</w:t>
            </w:r>
          </w:p>
        </w:tc>
        <w:tc>
          <w:tcPr>
            <w:tcW w:w="2126"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Cross sectional</w:t>
            </w:r>
          </w:p>
        </w:tc>
        <w:tc>
          <w:tcPr>
            <w:tcW w:w="283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Analisis:</w:t>
            </w:r>
          </w:p>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Chi kuadrat and F-test dan regresi logistik</w:t>
            </w:r>
          </w:p>
        </w:tc>
        <w:tc>
          <w:tcPr>
            <w:tcW w:w="4395" w:type="dxa"/>
          </w:tcPr>
          <w:p w:rsidR="001612ED" w:rsidRPr="00257BB4" w:rsidRDefault="001612ED" w:rsidP="001612ED">
            <w:pPr>
              <w:jc w:val="both"/>
              <w:rPr>
                <w:rFonts w:ascii="Times New Roman" w:hAnsi="Times New Roman"/>
                <w:color w:val="000000" w:themeColor="text1"/>
              </w:rPr>
            </w:pPr>
            <w:r w:rsidRPr="00257BB4">
              <w:rPr>
                <w:rFonts w:ascii="Times New Roman" w:hAnsi="Times New Roman"/>
                <w:color w:val="000000" w:themeColor="text1"/>
              </w:rPr>
              <w:t xml:space="preserve">Perilaku seksual remaja semakin banyak diinformasikan oleh pesan media sosial. Praktisi kesehatan harus menggunakan media sosial sebagai alat promosi kesehatan </w:t>
            </w:r>
          </w:p>
        </w:tc>
      </w:tr>
    </w:tbl>
    <w:p w:rsidR="001612ED" w:rsidRPr="003B0853" w:rsidRDefault="001612ED" w:rsidP="001612ED">
      <w:pPr>
        <w:spacing w:after="0" w:line="360" w:lineRule="auto"/>
        <w:jc w:val="both"/>
        <w:rPr>
          <w:rFonts w:ascii="Times New Roman" w:hAnsi="Times New Roman"/>
          <w:sz w:val="24"/>
          <w:szCs w:val="24"/>
        </w:rPr>
        <w:sectPr w:rsidR="001612ED" w:rsidRPr="003B0853" w:rsidSect="001612ED">
          <w:type w:val="continuous"/>
          <w:pgSz w:w="15840" w:h="12240" w:orient="landscape"/>
          <w:pgMar w:top="2268" w:right="1701" w:bottom="2268" w:left="1701" w:header="720" w:footer="720" w:gutter="0"/>
          <w:cols w:space="720"/>
          <w:docGrid w:linePitch="360"/>
        </w:sectPr>
      </w:pPr>
    </w:p>
    <w:p w:rsidR="001612ED" w:rsidRPr="008F6D4B" w:rsidRDefault="008F6D4B" w:rsidP="001612ED">
      <w:pPr>
        <w:spacing w:after="0" w:line="360" w:lineRule="auto"/>
        <w:rPr>
          <w:rFonts w:ascii="Times New Roman" w:hAnsi="Times New Roman"/>
          <w:b/>
        </w:rPr>
      </w:pPr>
      <w:r w:rsidRPr="008F6D4B">
        <w:rPr>
          <w:rFonts w:ascii="Times New Roman" w:hAnsi="Times New Roman"/>
          <w:b/>
        </w:rPr>
        <w:lastRenderedPageBreak/>
        <w:t xml:space="preserve">PEMBAHASAN </w:t>
      </w:r>
    </w:p>
    <w:p w:rsidR="001612ED" w:rsidRPr="008F6D4B" w:rsidRDefault="001612ED" w:rsidP="001612ED">
      <w:pPr>
        <w:spacing w:after="0" w:line="360" w:lineRule="auto"/>
        <w:ind w:firstLine="709"/>
        <w:jc w:val="both"/>
        <w:rPr>
          <w:rFonts w:ascii="Times New Roman" w:hAnsi="Times New Roman"/>
          <w:sz w:val="20"/>
          <w:szCs w:val="20"/>
        </w:rPr>
      </w:pPr>
      <w:r w:rsidRPr="008F6D4B">
        <w:rPr>
          <w:rFonts w:ascii="Times New Roman" w:hAnsi="Times New Roman"/>
          <w:sz w:val="20"/>
          <w:szCs w:val="20"/>
        </w:rPr>
        <w:t>Hasil penelitian yang di review menunjukkan hasil bahwa penggunaan media digital memberikan potensi positif sebagai media promosi kesehatan. Sebagian menggunakan social network (</w:t>
      </w:r>
      <w:r w:rsidRPr="008F6D4B">
        <w:rPr>
          <w:rFonts w:ascii="Times New Roman" w:hAnsi="Times New Roman"/>
          <w:i/>
          <w:sz w:val="20"/>
          <w:szCs w:val="20"/>
        </w:rPr>
        <w:t>facebook, twitter</w:t>
      </w:r>
      <w:r w:rsidRPr="008F6D4B">
        <w:rPr>
          <w:rFonts w:ascii="Times New Roman" w:hAnsi="Times New Roman"/>
          <w:color w:val="000000" w:themeColor="text1"/>
          <w:sz w:val="20"/>
          <w:szCs w:val="20"/>
        </w:rPr>
        <w:t xml:space="preserve">), </w:t>
      </w:r>
      <w:r w:rsidRPr="008F6D4B">
        <w:rPr>
          <w:rFonts w:ascii="Times New Roman" w:hAnsi="Times New Roman"/>
          <w:i/>
          <w:color w:val="000000" w:themeColor="text1"/>
          <w:sz w:val="20"/>
          <w:szCs w:val="20"/>
        </w:rPr>
        <w:t>blogging</w:t>
      </w:r>
      <w:r w:rsidRPr="008F6D4B">
        <w:rPr>
          <w:rFonts w:ascii="Times New Roman" w:hAnsi="Times New Roman"/>
          <w:color w:val="000000" w:themeColor="text1"/>
          <w:sz w:val="20"/>
          <w:szCs w:val="20"/>
        </w:rPr>
        <w:t xml:space="preserve"> dan </w:t>
      </w:r>
      <w:r w:rsidRPr="008F6D4B">
        <w:rPr>
          <w:rFonts w:ascii="Times New Roman" w:hAnsi="Times New Roman"/>
          <w:i/>
          <w:color w:val="000000" w:themeColor="text1"/>
          <w:sz w:val="20"/>
          <w:szCs w:val="20"/>
        </w:rPr>
        <w:t>mikrobloging</w:t>
      </w:r>
      <w:r w:rsidRPr="008F6D4B">
        <w:rPr>
          <w:rFonts w:ascii="Times New Roman" w:hAnsi="Times New Roman"/>
          <w:color w:val="000000" w:themeColor="text1"/>
          <w:sz w:val="20"/>
          <w:szCs w:val="20"/>
        </w:rPr>
        <w:t xml:space="preserve">, </w:t>
      </w:r>
      <w:r w:rsidRPr="008F6D4B">
        <w:rPr>
          <w:rFonts w:ascii="Times New Roman" w:hAnsi="Times New Roman"/>
          <w:i/>
          <w:color w:val="000000" w:themeColor="text1"/>
          <w:sz w:val="20"/>
          <w:szCs w:val="20"/>
        </w:rPr>
        <w:t>bookmarking, media sharing</w:t>
      </w:r>
      <w:r w:rsidRPr="008F6D4B">
        <w:rPr>
          <w:rFonts w:ascii="Times New Roman" w:hAnsi="Times New Roman"/>
          <w:sz w:val="20"/>
          <w:szCs w:val="20"/>
        </w:rPr>
        <w:t xml:space="preserve">, video, booklet, dan juga </w:t>
      </w:r>
      <w:r w:rsidRPr="008F6D4B">
        <w:rPr>
          <w:rFonts w:ascii="Times New Roman" w:hAnsi="Times New Roman"/>
          <w:i/>
          <w:sz w:val="20"/>
          <w:szCs w:val="20"/>
        </w:rPr>
        <w:t>flipbook</w:t>
      </w:r>
      <w:r w:rsidRPr="008F6D4B">
        <w:rPr>
          <w:rFonts w:ascii="Times New Roman" w:hAnsi="Times New Roman"/>
          <w:sz w:val="20"/>
          <w:szCs w:val="20"/>
        </w:rPr>
        <w:t xml:space="preserve">. Remaja berada pada tahap kognitif yang bervariasi, dan memiliki kesenjangan pengetahuan yang beragam. Penelitian ini menargetkan berbagai penggunaan media sebagai media promosi kesehatan pada remaja dengan materi perilaku kesehatan reproduksi seperti seks pra nikah, kekerasan dan pernikahan dini. </w:t>
      </w:r>
    </w:p>
    <w:p w:rsidR="001612ED" w:rsidRPr="008F6D4B" w:rsidRDefault="001612ED" w:rsidP="001612ED">
      <w:pPr>
        <w:spacing w:after="0" w:line="360" w:lineRule="auto"/>
        <w:ind w:firstLine="709"/>
        <w:jc w:val="both"/>
        <w:rPr>
          <w:rFonts w:ascii="Times New Roman" w:hAnsi="Times New Roman"/>
          <w:sz w:val="20"/>
          <w:szCs w:val="20"/>
        </w:rPr>
      </w:pPr>
      <w:r w:rsidRPr="008F6D4B">
        <w:rPr>
          <w:rFonts w:ascii="Times New Roman" w:hAnsi="Times New Roman"/>
          <w:sz w:val="20"/>
          <w:szCs w:val="20"/>
        </w:rPr>
        <w:t xml:space="preserve">Remaja perlu mendapat informasi mengenai kesehatan reproduksi remaja yang tepat dan akurat. Dengan mengetahui tentang kesehatan reproduksi remaja, memiliki persepsi yang tepat tentang kesehatan reproduksi remaja, remaja dapat berperilaku reproduksi yang sehat serta bertanggung jawab dalam menghindari hal-hal yang negatif seperti perilaku seksual yang menyimpang. Keseluruhan aspek tersebut disebut pendidikan kesehatan reproduksi remaja. Pendidikan kesehatan dapat diperoleh oleh remaja baik dari media maupun orangtua remaja itu sendiri. </w:t>
      </w:r>
    </w:p>
    <w:p w:rsidR="001612ED" w:rsidRPr="008F6D4B" w:rsidRDefault="001612ED" w:rsidP="001612ED">
      <w:pPr>
        <w:spacing w:after="0" w:line="360" w:lineRule="auto"/>
        <w:ind w:firstLine="709"/>
        <w:jc w:val="both"/>
        <w:rPr>
          <w:rFonts w:ascii="Times New Roman" w:hAnsi="Times New Roman"/>
          <w:sz w:val="20"/>
          <w:szCs w:val="20"/>
        </w:rPr>
      </w:pPr>
      <w:r w:rsidRPr="008F6D4B">
        <w:rPr>
          <w:rFonts w:ascii="Times New Roman" w:hAnsi="Times New Roman"/>
          <w:sz w:val="20"/>
          <w:szCs w:val="20"/>
        </w:rPr>
        <w:t xml:space="preserve">Perkembangan media saat ini sangat berpengaruh kepada perilaku remaja dalam keseharian. Remaja menggunakan media untuk mencari berbagai informasi yang tidak mereka ketahui.  Media memiliki multi makna, baik dilihat secara terbatas maupun secara luas. Media berbasis internet dikenal dengan new media sedangkan old media adalah media yang tidak berbasis internet (Parvanta </w:t>
      </w:r>
      <w:r w:rsidRPr="008F6D4B">
        <w:rPr>
          <w:rFonts w:ascii="Times New Roman" w:hAnsi="Times New Roman"/>
          <w:i/>
          <w:sz w:val="20"/>
          <w:szCs w:val="20"/>
        </w:rPr>
        <w:t>et al</w:t>
      </w:r>
      <w:r w:rsidRPr="008F6D4B">
        <w:rPr>
          <w:rFonts w:ascii="Times New Roman" w:hAnsi="Times New Roman"/>
          <w:sz w:val="20"/>
          <w:szCs w:val="20"/>
        </w:rPr>
        <w:t xml:space="preserve">. 2011). Media dengan internet adalah media yang </w:t>
      </w:r>
      <w:r w:rsidRPr="008F6D4B">
        <w:rPr>
          <w:rFonts w:ascii="Times New Roman" w:hAnsi="Times New Roman"/>
          <w:sz w:val="20"/>
          <w:szCs w:val="20"/>
        </w:rPr>
        <w:lastRenderedPageBreak/>
        <w:t xml:space="preserve">sangat mudah diakses dan berharga bagi remaja untuk mengakses berbagai isu kesehatan. Media sosial dan pesan teks bisa meningkatkan pengetahuan remaja tentang kesehatan, misalnya tentang sexually transmitted disease. Intervensi dengan media juga bisa memberikan dampak terhadap perubahan perilaku (Jones </w:t>
      </w:r>
      <w:r w:rsidRPr="008F6D4B">
        <w:rPr>
          <w:rFonts w:ascii="Times New Roman" w:hAnsi="Times New Roman"/>
          <w:i/>
          <w:sz w:val="20"/>
          <w:szCs w:val="20"/>
        </w:rPr>
        <w:t>et al</w:t>
      </w:r>
      <w:r w:rsidRPr="008F6D4B">
        <w:rPr>
          <w:rFonts w:ascii="Times New Roman" w:hAnsi="Times New Roman"/>
          <w:sz w:val="20"/>
          <w:szCs w:val="20"/>
        </w:rPr>
        <w:t>. 2014).</w:t>
      </w:r>
    </w:p>
    <w:p w:rsidR="001612ED" w:rsidRPr="008F6D4B" w:rsidRDefault="001612ED" w:rsidP="001612ED">
      <w:pPr>
        <w:spacing w:after="0" w:line="360" w:lineRule="auto"/>
        <w:ind w:firstLine="709"/>
        <w:jc w:val="both"/>
        <w:rPr>
          <w:rFonts w:ascii="Times New Roman" w:hAnsi="Times New Roman"/>
          <w:sz w:val="20"/>
          <w:szCs w:val="20"/>
        </w:rPr>
      </w:pPr>
      <w:r w:rsidRPr="008F6D4B">
        <w:rPr>
          <w:rFonts w:ascii="Times New Roman" w:hAnsi="Times New Roman"/>
          <w:sz w:val="20"/>
          <w:szCs w:val="20"/>
        </w:rPr>
        <w:t xml:space="preserve">Kemajuan yang cepat dan inovatif dalam komunikasi Internet partisipatif yang disebut sebagai "media sosial," menawarkan peluang untuk memodifikasi perilaku kesehatan. Orang-orang mengadopsi teknologi ini baik di komputer atau melalui perangkat seluler yang mereka miliki dan menggunakan media social untuk masalah yang berhubungan dengan kesehatan. Meskipun media sosial memiliki potensi besar sebagai alat untuk promosi dan pendidikan kesehatan, tetapi media membutuhkan aplikasi yang cermat dan mungkin tidak selalu mencapai hasil yang diinginkan. Literasi kesehatan media juga telah mendapat perhatian serius tidak hanya di kesehatan masyarakat, tetapi juga oleh pemangku kepentingan pada bidang media, dimana keseriusan media yang melayani kebutuhan literasi kesehatan masyarakat sekaligus mempengaruhi kebijakan kesehatan masyarakat (Lopez, </w:t>
      </w:r>
      <w:r w:rsidRPr="008F6D4B">
        <w:rPr>
          <w:rFonts w:ascii="Times New Roman" w:hAnsi="Times New Roman"/>
          <w:i/>
          <w:sz w:val="20"/>
          <w:szCs w:val="20"/>
        </w:rPr>
        <w:t>et al</w:t>
      </w:r>
      <w:r w:rsidRPr="008F6D4B">
        <w:rPr>
          <w:rFonts w:ascii="Times New Roman" w:hAnsi="Times New Roman"/>
          <w:sz w:val="20"/>
          <w:szCs w:val="20"/>
        </w:rPr>
        <w:t xml:space="preserve">., 2018). </w:t>
      </w:r>
    </w:p>
    <w:p w:rsidR="001612ED" w:rsidRPr="008F6D4B" w:rsidRDefault="001612ED" w:rsidP="001612ED">
      <w:pPr>
        <w:spacing w:after="0" w:line="360" w:lineRule="auto"/>
        <w:ind w:firstLine="709"/>
        <w:jc w:val="both"/>
        <w:rPr>
          <w:rFonts w:ascii="Times New Roman" w:hAnsi="Times New Roman"/>
          <w:sz w:val="20"/>
          <w:szCs w:val="20"/>
        </w:rPr>
      </w:pPr>
      <w:r w:rsidRPr="008F6D4B">
        <w:rPr>
          <w:rFonts w:ascii="Times New Roman" w:hAnsi="Times New Roman"/>
          <w:sz w:val="20"/>
          <w:szCs w:val="20"/>
        </w:rPr>
        <w:t xml:space="preserve">Bukti tentang media sosial memberikan pengaruh positif pada pengetahuan, perilaku, dan hasil kesehatan menunjukkan bahwa media dapat efektif dalam memenuhi kebutuhan kesehatan individu dan kelompok masyarakat. Hasil penelitian Portnoy et al (2008) menyebutkan bahwa intervensi berbasis internet dalam menurunkan berat badan, berhenti merokok, dan aktivitas fisik diidentifikasi memberikan dampak positf terhadap perubahan </w:t>
      </w:r>
      <w:r w:rsidRPr="008F6D4B">
        <w:rPr>
          <w:rFonts w:ascii="Times New Roman" w:hAnsi="Times New Roman"/>
          <w:sz w:val="20"/>
          <w:szCs w:val="20"/>
        </w:rPr>
        <w:lastRenderedPageBreak/>
        <w:t xml:space="preserve">perilaku mereka. Situs media sosial dan jejaring sosial adalah area yang berkembang untuk komunikasi kesehatan seksual dengan orang-orang muda. Komunikasi kesehatan seksual pada orang muda yang menggunakan media sosial dan komunikasi kesehatan berbasis </w:t>
      </w:r>
      <w:r w:rsidRPr="008F6D4B">
        <w:rPr>
          <w:rFonts w:ascii="Times New Roman" w:hAnsi="Times New Roman"/>
          <w:i/>
          <w:sz w:val="20"/>
          <w:szCs w:val="20"/>
        </w:rPr>
        <w:t>sosial network sites</w:t>
      </w:r>
      <w:r w:rsidRPr="008F6D4B">
        <w:rPr>
          <w:rFonts w:ascii="Times New Roman" w:hAnsi="Times New Roman"/>
          <w:sz w:val="20"/>
          <w:szCs w:val="20"/>
        </w:rPr>
        <w:t xml:space="preserve"> harus didukung dengan sumber daya yang memadai untuk memungkinkan penyediaan konten relevan dan berkelanjutan. Bagi remaja kredibilitas dan kepercayaan adalah point penting ketika mereka mencari informasi terkait kesehatan secara online (Evers </w:t>
      </w:r>
      <w:r w:rsidRPr="008F6D4B">
        <w:rPr>
          <w:rFonts w:ascii="Times New Roman" w:hAnsi="Times New Roman"/>
          <w:i/>
          <w:sz w:val="20"/>
          <w:szCs w:val="20"/>
        </w:rPr>
        <w:t>et al</w:t>
      </w:r>
      <w:r w:rsidRPr="008F6D4B">
        <w:rPr>
          <w:rFonts w:ascii="Times New Roman" w:hAnsi="Times New Roman"/>
          <w:sz w:val="20"/>
          <w:szCs w:val="20"/>
        </w:rPr>
        <w:t xml:space="preserve">., 2013) </w:t>
      </w:r>
    </w:p>
    <w:p w:rsidR="001612ED" w:rsidRPr="008F6D4B" w:rsidRDefault="001612ED" w:rsidP="001612ED">
      <w:pPr>
        <w:spacing w:after="0" w:line="360" w:lineRule="auto"/>
        <w:ind w:firstLine="709"/>
        <w:jc w:val="both"/>
        <w:rPr>
          <w:rFonts w:ascii="Times New Roman" w:hAnsi="Times New Roman"/>
          <w:sz w:val="20"/>
          <w:szCs w:val="20"/>
        </w:rPr>
      </w:pPr>
    </w:p>
    <w:p w:rsidR="001612ED" w:rsidRPr="008F6D4B" w:rsidRDefault="008F6D4B" w:rsidP="001612ED">
      <w:pPr>
        <w:spacing w:after="0" w:line="360" w:lineRule="auto"/>
        <w:rPr>
          <w:rFonts w:ascii="Times New Roman" w:hAnsi="Times New Roman"/>
          <w:b/>
        </w:rPr>
      </w:pPr>
      <w:r w:rsidRPr="008F6D4B">
        <w:rPr>
          <w:rFonts w:ascii="Times New Roman" w:hAnsi="Times New Roman"/>
          <w:b/>
        </w:rPr>
        <w:t>KESIMPULAN</w:t>
      </w:r>
    </w:p>
    <w:p w:rsidR="001612ED" w:rsidRPr="008F6D4B" w:rsidRDefault="001612ED" w:rsidP="001612ED">
      <w:pPr>
        <w:spacing w:after="0" w:line="360" w:lineRule="auto"/>
        <w:jc w:val="both"/>
        <w:rPr>
          <w:rFonts w:ascii="Times New Roman" w:hAnsi="Times New Roman"/>
          <w:sz w:val="20"/>
          <w:szCs w:val="20"/>
        </w:rPr>
      </w:pPr>
      <w:r w:rsidRPr="008F6D4B">
        <w:rPr>
          <w:rFonts w:ascii="Times New Roman" w:hAnsi="Times New Roman"/>
          <w:sz w:val="20"/>
          <w:szCs w:val="20"/>
        </w:rPr>
        <w:t xml:space="preserve">Berbagai penelitian menyebutkan bahwa penggunaan media digital sebagai media promosi kesehatan seksual dapat yang memberikan efek positif terhadap perubahan perilaku pada remaja. </w:t>
      </w:r>
    </w:p>
    <w:p w:rsidR="001612ED" w:rsidRPr="008F6D4B" w:rsidRDefault="001612ED" w:rsidP="001612ED">
      <w:pPr>
        <w:spacing w:after="0" w:line="360" w:lineRule="auto"/>
        <w:rPr>
          <w:rFonts w:ascii="Times New Roman" w:hAnsi="Times New Roman"/>
          <w:sz w:val="20"/>
          <w:szCs w:val="20"/>
        </w:rPr>
      </w:pPr>
    </w:p>
    <w:p w:rsidR="001612ED" w:rsidRPr="008F6D4B" w:rsidRDefault="008F6D4B" w:rsidP="001612ED">
      <w:pPr>
        <w:spacing w:after="0" w:line="360" w:lineRule="auto"/>
        <w:rPr>
          <w:rFonts w:ascii="Times New Roman" w:hAnsi="Times New Roman"/>
          <w:b/>
        </w:rPr>
      </w:pPr>
      <w:r w:rsidRPr="008F6D4B">
        <w:rPr>
          <w:rFonts w:ascii="Times New Roman" w:hAnsi="Times New Roman"/>
          <w:b/>
        </w:rPr>
        <w:t>DAFTAR PUSTAKA</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BKKBN, 2008. Panduan Pengelolaan Pusat Informasi dan Konseling Kesehaan Reproduksi Remaja. Jakarta: Direktorat Remaja dan Perlindungan Hak-Hak Reproduksi BKKBN</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Diclemente, R.J., Santelli, J.S. &amp; Crosby, R.A., 2009. Adolescent Health : Understanding and Preventing Risk Behaviors first edit., USA: Jossey Bass</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Ediastuti, E. dan Manikam, I.H., 2010. Determinan Remaja Melakukan Hubungan Seks Pranikah. Dalam Keluarga Berencana dan Kesehatan Reproduksi. Diedit oleh Tukiran, A.J. Pitoyo, Pande Made Kutanegara. Yogyakarta: Pustaka Pelajar dan Pusat Studi Kependudukan dan Kebijakan</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Evers, C.W., Albury, K., Byron, P., Crawford, K. 2013. Young People, Social Media, Social Network Sites and Sexual Health Communication in Australia: “This is Funny, You Should Watch It”. </w:t>
      </w:r>
      <w:r w:rsidRPr="008F6D4B">
        <w:rPr>
          <w:rFonts w:ascii="Times New Roman" w:hAnsi="Times New Roman"/>
          <w:i/>
          <w:sz w:val="20"/>
          <w:szCs w:val="20"/>
        </w:rPr>
        <w:t>International Journal of Communication</w:t>
      </w:r>
      <w:r w:rsidRPr="008F6D4B">
        <w:rPr>
          <w:rFonts w:ascii="Times New Roman" w:hAnsi="Times New Roman"/>
          <w:sz w:val="20"/>
          <w:szCs w:val="20"/>
        </w:rPr>
        <w:t>. 7: 263–280</w:t>
      </w:r>
    </w:p>
    <w:p w:rsidR="001612ED" w:rsidRPr="008F6D4B" w:rsidRDefault="001612ED" w:rsidP="001612ED">
      <w:pPr>
        <w:spacing w:after="0" w:line="240" w:lineRule="auto"/>
        <w:ind w:left="709" w:hanging="709"/>
        <w:jc w:val="both"/>
        <w:rPr>
          <w:rFonts w:ascii="Times New Roman" w:hAnsi="Times New Roman"/>
          <w:sz w:val="20"/>
          <w:szCs w:val="20"/>
        </w:rPr>
      </w:pP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lastRenderedPageBreak/>
        <w:t>Gabarron, E and Wynn, R. 2016. Use of social media for sexual health promotion:</w:t>
      </w:r>
      <w:r w:rsidRPr="008F6D4B">
        <w:rPr>
          <w:rFonts w:ascii="Times New Roman" w:hAnsi="Times New Roman"/>
          <w:b/>
          <w:sz w:val="20"/>
          <w:szCs w:val="20"/>
        </w:rPr>
        <w:t xml:space="preserve"> </w:t>
      </w:r>
      <w:r w:rsidRPr="008F6D4B">
        <w:rPr>
          <w:rFonts w:ascii="Times New Roman" w:hAnsi="Times New Roman"/>
          <w:sz w:val="20"/>
          <w:szCs w:val="20"/>
        </w:rPr>
        <w:t xml:space="preserve">a scoping review. </w:t>
      </w:r>
      <w:r w:rsidRPr="008F6D4B">
        <w:rPr>
          <w:rFonts w:ascii="Times New Roman" w:hAnsi="Times New Roman"/>
          <w:i/>
          <w:sz w:val="20"/>
          <w:szCs w:val="20"/>
        </w:rPr>
        <w:t>Global Health Action</w:t>
      </w:r>
      <w:r w:rsidRPr="008F6D4B">
        <w:rPr>
          <w:rFonts w:ascii="Times New Roman" w:hAnsi="Times New Roman"/>
          <w:sz w:val="20"/>
          <w:szCs w:val="20"/>
        </w:rPr>
        <w:t>. 9:32</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Hieftje, K., Edelman, E.J., Camenga, D.R., Fiellin, L.E. 2013. Electronic Media-Based Health Interventions for Behavior Change in Youth: A Systematic Review. </w:t>
      </w:r>
      <w:r w:rsidRPr="008F6D4B">
        <w:rPr>
          <w:rFonts w:ascii="Times New Roman" w:hAnsi="Times New Roman"/>
          <w:i/>
          <w:sz w:val="20"/>
          <w:szCs w:val="20"/>
        </w:rPr>
        <w:t>JAMA Pediatr</w:t>
      </w:r>
      <w:r w:rsidRPr="008F6D4B">
        <w:rPr>
          <w:rFonts w:ascii="Times New Roman" w:hAnsi="Times New Roman"/>
          <w:sz w:val="20"/>
          <w:szCs w:val="20"/>
        </w:rPr>
        <w:t>. 167(6): 574–580</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Jones, K., Eathington, P., Baldwin, K., &amp; Sipsma, H. 2014. The Impact of Health Education Transmitted Via Social Media or Text Messaging on Adolescent and Young Adult Risky Sexual Behavior. </w:t>
      </w:r>
      <w:r w:rsidRPr="008F6D4B">
        <w:rPr>
          <w:rFonts w:ascii="Times New Roman" w:hAnsi="Times New Roman"/>
          <w:i/>
          <w:sz w:val="20"/>
          <w:szCs w:val="20"/>
        </w:rPr>
        <w:t>Sexually Transmitted Diseases</w:t>
      </w:r>
      <w:r w:rsidRPr="008F6D4B">
        <w:rPr>
          <w:rFonts w:ascii="Times New Roman" w:hAnsi="Times New Roman"/>
          <w:sz w:val="20"/>
          <w:szCs w:val="20"/>
        </w:rPr>
        <w:t>, 41(7), pp.413–419</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Levin-Zamir, D and Bertschi, I. 2018. Media Health Literacy, eHealth Literacy, and the Role of the Social Environment in Context. </w:t>
      </w:r>
      <w:r w:rsidRPr="008F6D4B">
        <w:rPr>
          <w:rFonts w:ascii="Times New Roman" w:hAnsi="Times New Roman"/>
          <w:i/>
          <w:sz w:val="20"/>
          <w:szCs w:val="20"/>
        </w:rPr>
        <w:t xml:space="preserve">Int. J. Environ. Res. Public Health. </w:t>
      </w:r>
      <w:r w:rsidRPr="008F6D4B">
        <w:rPr>
          <w:rFonts w:ascii="Times New Roman" w:hAnsi="Times New Roman"/>
          <w:sz w:val="20"/>
          <w:szCs w:val="20"/>
        </w:rPr>
        <w:t>15: 1643</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Lopes, F.; Araújo, R. 2018. Power to health reporters: Health literacy as a tool to avoid pressures from news sources. </w:t>
      </w:r>
      <w:r w:rsidRPr="008F6D4B">
        <w:rPr>
          <w:rFonts w:ascii="Times New Roman" w:hAnsi="Times New Roman"/>
          <w:i/>
          <w:sz w:val="20"/>
          <w:szCs w:val="20"/>
        </w:rPr>
        <w:t>Port.</w:t>
      </w:r>
      <w:r w:rsidRPr="008F6D4B">
        <w:rPr>
          <w:rFonts w:ascii="Times New Roman" w:hAnsi="Times New Roman"/>
          <w:sz w:val="20"/>
          <w:szCs w:val="20"/>
        </w:rPr>
        <w:t xml:space="preserve"> </w:t>
      </w:r>
      <w:r w:rsidRPr="008F6D4B">
        <w:rPr>
          <w:rFonts w:ascii="Times New Roman" w:hAnsi="Times New Roman"/>
          <w:i/>
          <w:sz w:val="20"/>
          <w:szCs w:val="20"/>
        </w:rPr>
        <w:t>J. Public Health</w:t>
      </w:r>
      <w:r w:rsidRPr="008F6D4B">
        <w:rPr>
          <w:rFonts w:ascii="Times New Roman" w:hAnsi="Times New Roman"/>
          <w:sz w:val="20"/>
          <w:szCs w:val="20"/>
        </w:rPr>
        <w:t>. 35: 193–201</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Maf’ula, A., Hastuti,U.S., Rohman, F. 2017. Pengembangan Media Flipbook Pada Materi Daya Antibakteri Tanaman Berkhasiat Obat. </w:t>
      </w:r>
      <w:r w:rsidRPr="008F6D4B">
        <w:rPr>
          <w:rFonts w:ascii="Times New Roman" w:hAnsi="Times New Roman"/>
          <w:i/>
          <w:sz w:val="20"/>
          <w:szCs w:val="20"/>
        </w:rPr>
        <w:t>Jurnal Pendidikan: Teori, Penelitian, dan Pengembangan</w:t>
      </w:r>
      <w:r w:rsidRPr="008F6D4B">
        <w:rPr>
          <w:rFonts w:ascii="Times New Roman" w:hAnsi="Times New Roman"/>
          <w:sz w:val="20"/>
          <w:szCs w:val="20"/>
        </w:rPr>
        <w:t>. 2 (11): 1450—1455</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Parvanta, C. Nelson, D.E., Parvanta, S.A., Harner, R.N. 2011. Essentials of Public Health Communication R. Riegelman, ed., USA: Jones &amp; Bartlett Learning</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Portnoy, D. B., Lori, A. J., Sheldon, S., Johnson, B. T., &amp; Carey, M. P. 2008. Computer-delivered interventions for health promotion and behavioral risk reduction: A meta-analysis of 75 randomized controlled trials, 1988–2007. </w:t>
      </w:r>
      <w:r w:rsidRPr="008F6D4B">
        <w:rPr>
          <w:rFonts w:ascii="Times New Roman" w:hAnsi="Times New Roman"/>
          <w:i/>
          <w:sz w:val="20"/>
          <w:szCs w:val="20"/>
        </w:rPr>
        <w:t xml:space="preserve">Preventive Medicine. </w:t>
      </w:r>
      <w:r w:rsidRPr="008F6D4B">
        <w:rPr>
          <w:rFonts w:ascii="Times New Roman" w:hAnsi="Times New Roman"/>
          <w:sz w:val="20"/>
          <w:szCs w:val="20"/>
        </w:rPr>
        <w:t xml:space="preserve"> 47: 3-16</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Rehusisma, L.A., Indriwati, S.E., Suarsini. E. 2017. Pengembangan Media Pembelajaran Booklet dan Video Sebagai Penguatan Karakter Hidup Bersih Dan Sehat. </w:t>
      </w:r>
      <w:r w:rsidRPr="008F6D4B">
        <w:rPr>
          <w:rFonts w:ascii="Times New Roman" w:hAnsi="Times New Roman"/>
          <w:i/>
          <w:sz w:val="20"/>
          <w:szCs w:val="20"/>
        </w:rPr>
        <w:t>Jurnal Pendidikan: Teori, Penelitian, dan Pengembangan</w:t>
      </w:r>
      <w:r w:rsidRPr="008F6D4B">
        <w:rPr>
          <w:rFonts w:ascii="Times New Roman" w:hAnsi="Times New Roman"/>
          <w:sz w:val="20"/>
          <w:szCs w:val="20"/>
        </w:rPr>
        <w:t>. 2(9): 238—1243</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Scull, T.M., Malik, C.V., Kupersmidt, J.V. 2014. A Media Literacy Education Approach to Teaching Adolescents Comprehensive Sexual Health Education. </w:t>
      </w:r>
      <w:r w:rsidRPr="008F6D4B">
        <w:rPr>
          <w:rFonts w:ascii="Times New Roman" w:hAnsi="Times New Roman"/>
          <w:i/>
          <w:sz w:val="20"/>
          <w:szCs w:val="20"/>
        </w:rPr>
        <w:t>Media Lit</w:t>
      </w:r>
      <w:r w:rsidRPr="008F6D4B">
        <w:rPr>
          <w:rFonts w:ascii="Times New Roman" w:hAnsi="Times New Roman"/>
          <w:sz w:val="20"/>
          <w:szCs w:val="20"/>
        </w:rPr>
        <w:t xml:space="preserve"> </w:t>
      </w:r>
      <w:r w:rsidRPr="008F6D4B">
        <w:rPr>
          <w:rFonts w:ascii="Times New Roman" w:hAnsi="Times New Roman"/>
          <w:i/>
          <w:sz w:val="20"/>
          <w:szCs w:val="20"/>
        </w:rPr>
        <w:t>Educ</w:t>
      </w:r>
      <w:r w:rsidRPr="008F6D4B">
        <w:rPr>
          <w:rFonts w:ascii="Times New Roman" w:hAnsi="Times New Roman"/>
          <w:sz w:val="20"/>
          <w:szCs w:val="20"/>
        </w:rPr>
        <w:t>. 6(1): 1–14.</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Stevens, R., Gilliard-Matthews, S., Dunaev, J., Todhunter-Reid, A., Brawner, B., Stewart, J. 2017. Social Media Use and </w:t>
      </w:r>
      <w:r w:rsidRPr="008F6D4B">
        <w:rPr>
          <w:rFonts w:ascii="Times New Roman" w:hAnsi="Times New Roman"/>
          <w:sz w:val="20"/>
          <w:szCs w:val="20"/>
        </w:rPr>
        <w:lastRenderedPageBreak/>
        <w:t xml:space="preserve">Sexual Risk Reduction Behavior among Minority Youth: Seeking Safe Sex Information. </w:t>
      </w:r>
      <w:r w:rsidRPr="008F6D4B">
        <w:rPr>
          <w:rFonts w:ascii="Times New Roman" w:hAnsi="Times New Roman"/>
          <w:i/>
          <w:sz w:val="20"/>
          <w:szCs w:val="20"/>
        </w:rPr>
        <w:t>Nurs Res</w:t>
      </w:r>
      <w:r w:rsidRPr="008F6D4B">
        <w:rPr>
          <w:rFonts w:ascii="Times New Roman" w:hAnsi="Times New Roman"/>
          <w:sz w:val="20"/>
          <w:szCs w:val="20"/>
        </w:rPr>
        <w:t>. 66(5): 368–377</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Veale, H.J., Sacks-Davis, R., Weaver, E.R.N., Pedrana, A.E., Stoové, M.A., Hellard, M.E. 2015. The use of social networking platforms for sexual health promotion: identifying key strategies for successful user engagement. </w:t>
      </w:r>
      <w:r w:rsidRPr="008F6D4B">
        <w:rPr>
          <w:rFonts w:ascii="Times New Roman" w:hAnsi="Times New Roman"/>
          <w:i/>
          <w:sz w:val="20"/>
          <w:szCs w:val="20"/>
        </w:rPr>
        <w:t>BMC Public Health</w:t>
      </w:r>
      <w:r w:rsidRPr="008F6D4B">
        <w:rPr>
          <w:rFonts w:ascii="Times New Roman" w:hAnsi="Times New Roman"/>
          <w:sz w:val="20"/>
          <w:szCs w:val="20"/>
        </w:rPr>
        <w:t>. 15 (85): 2-11</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Walther, B., Hanewinkel, R., Morgenstern, M. 2014. Effects of a Brief School-Based Media Literacy Intervention on Digital Media Use in Adolescents: Cluster Randomized Controlled Trial. </w:t>
      </w:r>
      <w:r w:rsidRPr="008F6D4B">
        <w:rPr>
          <w:rFonts w:ascii="Times New Roman" w:hAnsi="Times New Roman"/>
          <w:i/>
          <w:sz w:val="20"/>
          <w:szCs w:val="20"/>
        </w:rPr>
        <w:t>Cyberpsychology, Behavior, and Social Networking</w:t>
      </w:r>
      <w:r w:rsidRPr="008F6D4B">
        <w:rPr>
          <w:rFonts w:ascii="Times New Roman" w:hAnsi="Times New Roman"/>
          <w:sz w:val="20"/>
          <w:szCs w:val="20"/>
        </w:rPr>
        <w:t>. 7(9): 616-623</w:t>
      </w:r>
    </w:p>
    <w:p w:rsidR="001612ED" w:rsidRPr="008F6D4B" w:rsidRDefault="001612ED" w:rsidP="001612ED">
      <w:pPr>
        <w:spacing w:after="0" w:line="240" w:lineRule="auto"/>
        <w:ind w:left="709" w:hanging="709"/>
        <w:jc w:val="both"/>
        <w:rPr>
          <w:rFonts w:ascii="Times New Roman" w:hAnsi="Times New Roman"/>
          <w:sz w:val="20"/>
          <w:szCs w:val="20"/>
        </w:rPr>
      </w:pPr>
      <w:r w:rsidRPr="008F6D4B">
        <w:rPr>
          <w:rFonts w:ascii="Times New Roman" w:hAnsi="Times New Roman"/>
          <w:sz w:val="20"/>
          <w:szCs w:val="20"/>
        </w:rPr>
        <w:t xml:space="preserve">Welch, V., Petkovic, J., Pardo, J.P., Rader, T., Tugwell, P.2016.  Interactive social media interventions to promote health equity: an overview of reviews. </w:t>
      </w:r>
      <w:r w:rsidRPr="008F6D4B">
        <w:rPr>
          <w:rFonts w:ascii="Times New Roman" w:hAnsi="Times New Roman"/>
          <w:i/>
          <w:sz w:val="20"/>
          <w:szCs w:val="20"/>
        </w:rPr>
        <w:t>Research, Policy and Practice</w:t>
      </w:r>
      <w:r w:rsidRPr="008F6D4B">
        <w:rPr>
          <w:rFonts w:ascii="Times New Roman" w:hAnsi="Times New Roman"/>
          <w:sz w:val="20"/>
          <w:szCs w:val="20"/>
        </w:rPr>
        <w:t>. 36(4):63-75</w:t>
      </w:r>
    </w:p>
    <w:p w:rsidR="001612ED" w:rsidRDefault="001612ED" w:rsidP="00B20B68">
      <w:pPr>
        <w:spacing w:after="0" w:line="240" w:lineRule="auto"/>
        <w:jc w:val="both"/>
        <w:rPr>
          <w:rFonts w:ascii="Times New Roman" w:hAnsi="Times New Roman"/>
          <w:sz w:val="24"/>
          <w:szCs w:val="24"/>
        </w:rPr>
        <w:sectPr w:rsidR="001612ED" w:rsidSect="008F6D4B">
          <w:pgSz w:w="11906" w:h="16838" w:code="9"/>
          <w:pgMar w:top="1701" w:right="1701" w:bottom="1701" w:left="1701" w:header="720" w:footer="720" w:gutter="0"/>
          <w:cols w:num="2" w:space="720"/>
          <w:docGrid w:linePitch="360"/>
        </w:sectPr>
      </w:pPr>
    </w:p>
    <w:p w:rsidR="00A30FC8" w:rsidRDefault="00A30FC8" w:rsidP="000314CF">
      <w:pPr>
        <w:spacing w:after="0" w:line="240" w:lineRule="auto"/>
        <w:rPr>
          <w:rFonts w:ascii="Times New Roman" w:hAnsi="Times New Roman"/>
          <w:u w:val="single"/>
        </w:rPr>
      </w:pPr>
      <w:bookmarkStart w:id="0" w:name="_GoBack"/>
      <w:bookmarkEnd w:id="0"/>
    </w:p>
    <w:sectPr w:rsidR="00A30FC8" w:rsidSect="00B20B6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4F" w:rsidRDefault="00560A4F" w:rsidP="00390736">
      <w:pPr>
        <w:spacing w:after="0" w:line="240" w:lineRule="auto"/>
      </w:pPr>
      <w:r>
        <w:separator/>
      </w:r>
    </w:p>
  </w:endnote>
  <w:endnote w:type="continuationSeparator" w:id="0">
    <w:p w:rsidR="00560A4F" w:rsidRDefault="00560A4F" w:rsidP="0039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029315"/>
      <w:docPartObj>
        <w:docPartGallery w:val="Page Numbers (Bottom of Page)"/>
        <w:docPartUnique/>
      </w:docPartObj>
    </w:sdtPr>
    <w:sdtEndPr>
      <w:rPr>
        <w:rFonts w:ascii="Times New Roman" w:hAnsi="Times New Roman"/>
        <w:noProof/>
      </w:rPr>
    </w:sdtEndPr>
    <w:sdtContent>
      <w:p w:rsidR="00F5074D" w:rsidRPr="00FC7ADF" w:rsidRDefault="00F5074D">
        <w:pPr>
          <w:pStyle w:val="Footer"/>
          <w:jc w:val="center"/>
          <w:rPr>
            <w:rFonts w:ascii="Times New Roman" w:hAnsi="Times New Roman"/>
          </w:rPr>
        </w:pPr>
        <w:r w:rsidRPr="00FC7ADF">
          <w:rPr>
            <w:rFonts w:ascii="Times New Roman" w:hAnsi="Times New Roman"/>
          </w:rPr>
          <w:fldChar w:fldCharType="begin"/>
        </w:r>
        <w:r w:rsidRPr="00FC7ADF">
          <w:rPr>
            <w:rFonts w:ascii="Times New Roman" w:hAnsi="Times New Roman"/>
          </w:rPr>
          <w:instrText xml:space="preserve"> PAGE   \* MERGEFORMAT </w:instrText>
        </w:r>
        <w:r w:rsidRPr="00FC7ADF">
          <w:rPr>
            <w:rFonts w:ascii="Times New Roman" w:hAnsi="Times New Roman"/>
          </w:rPr>
          <w:fldChar w:fldCharType="separate"/>
        </w:r>
        <w:r w:rsidR="000314CF">
          <w:rPr>
            <w:rFonts w:ascii="Times New Roman" w:hAnsi="Times New Roman"/>
            <w:noProof/>
          </w:rPr>
          <w:t>9</w:t>
        </w:r>
        <w:r w:rsidRPr="00FC7ADF">
          <w:rPr>
            <w:rFonts w:ascii="Times New Roman" w:hAnsi="Times New Roman"/>
            <w:noProof/>
          </w:rPr>
          <w:fldChar w:fldCharType="end"/>
        </w:r>
      </w:p>
    </w:sdtContent>
  </w:sdt>
  <w:p w:rsidR="00F5074D" w:rsidRDefault="00F507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4F" w:rsidRDefault="00560A4F" w:rsidP="00390736">
      <w:pPr>
        <w:spacing w:after="0" w:line="240" w:lineRule="auto"/>
      </w:pPr>
      <w:r>
        <w:separator/>
      </w:r>
    </w:p>
  </w:footnote>
  <w:footnote w:type="continuationSeparator" w:id="0">
    <w:p w:rsidR="00560A4F" w:rsidRDefault="00560A4F" w:rsidP="0039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4D" w:rsidRDefault="00F5074D" w:rsidP="00CA185D">
    <w:pPr>
      <w:tabs>
        <w:tab w:val="center" w:pos="4513"/>
      </w:tabs>
      <w:rPr>
        <w:rFonts w:ascii="Times New Roman" w:hAnsi="Times New Roman"/>
        <w:i/>
        <w:sz w:val="20"/>
        <w:szCs w:val="20"/>
      </w:rPr>
    </w:pPr>
  </w:p>
  <w:p w:rsidR="00F5074D" w:rsidRDefault="00F507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1"/>
      <w:numFmt w:val="decimal"/>
      <w:lvlText w:val="1.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5"/>
    <w:multiLevelType w:val="multilevel"/>
    <w:tmpl w:val="00000005"/>
    <w:lvl w:ilvl="0">
      <w:start w:val="2"/>
      <w:numFmt w:val="decimal"/>
      <w:lvlText w:val="1.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6"/>
    <w:multiLevelType w:val="multilevel"/>
    <w:tmpl w:val="0000000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9"/>
    <w:multiLevelType w:val="multilevel"/>
    <w:tmpl w:val="00000009"/>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A"/>
    <w:multiLevelType w:val="multilevel"/>
    <w:tmpl w:val="0000000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B"/>
    <w:multiLevelType w:val="multilevel"/>
    <w:tmpl w:val="0000000B"/>
    <w:lvl w:ilvl="0">
      <w:start w:val="1"/>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C"/>
    <w:multiLevelType w:val="multilevel"/>
    <w:tmpl w:val="0000000C"/>
    <w:lvl w:ilvl="0">
      <w:start w:val="3"/>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D"/>
    <w:multiLevelType w:val="multilevel"/>
    <w:tmpl w:val="0000000D"/>
    <w:lvl w:ilvl="0">
      <w:start w:val="2"/>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E"/>
    <w:multiLevelType w:val="multilevel"/>
    <w:tmpl w:val="0000000E"/>
    <w:lvl w:ilvl="0">
      <w:start w:val="4"/>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F"/>
    <w:multiLevelType w:val="multilevel"/>
    <w:tmpl w:val="0000000F"/>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0"/>
    <w:multiLevelType w:val="multilevel"/>
    <w:tmpl w:val="00000010"/>
    <w:lvl w:ilvl="0">
      <w:start w:val="1"/>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1"/>
    <w:multiLevelType w:val="multilevel"/>
    <w:tmpl w:val="F376ADF2"/>
    <w:lvl w:ilvl="0">
      <w:start w:val="1"/>
      <w:numFmt w:val="decimal"/>
      <w:lvlText w:val="%1."/>
      <w:lvlJc w:val="left"/>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2"/>
    <w:multiLevelType w:val="multilevel"/>
    <w:tmpl w:val="00000012"/>
    <w:lvl w:ilvl="0">
      <w:start w:val="2"/>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3"/>
    <w:multiLevelType w:val="multilevel"/>
    <w:tmpl w:val="00000013"/>
    <w:lvl w:ilvl="0">
      <w:start w:val="1"/>
      <w:numFmt w:val="decimal"/>
      <w:lvlText w:val="4.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7C55F4"/>
    <w:multiLevelType w:val="hybridMultilevel"/>
    <w:tmpl w:val="DD7A1EA8"/>
    <w:lvl w:ilvl="0" w:tplc="ED4AC346">
      <w:start w:val="1"/>
      <w:numFmt w:val="lowerLetter"/>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00EA320B"/>
    <w:multiLevelType w:val="hybridMultilevel"/>
    <w:tmpl w:val="AF7CBC66"/>
    <w:lvl w:ilvl="0" w:tplc="D6F4067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02B0482E"/>
    <w:multiLevelType w:val="hybridMultilevel"/>
    <w:tmpl w:val="E4D45D50"/>
    <w:lvl w:ilvl="0" w:tplc="04090015">
      <w:start w:val="1"/>
      <w:numFmt w:val="upperLetter"/>
      <w:lvlText w:val="%1."/>
      <w:lvlJc w:val="left"/>
      <w:pPr>
        <w:ind w:left="776" w:hanging="360"/>
      </w:pPr>
    </w:lvl>
    <w:lvl w:ilvl="1" w:tplc="532660A6">
      <w:start w:val="1"/>
      <w:numFmt w:val="decimal"/>
      <w:lvlText w:val="%2."/>
      <w:lvlJc w:val="left"/>
      <w:pPr>
        <w:ind w:left="1496" w:hanging="360"/>
      </w:pPr>
      <w:rPr>
        <w:rFonts w:ascii="Times New Roman" w:eastAsia="Times New Roman" w:hAnsi="Times New Roman" w:cs="Times New Roman"/>
      </w:rPr>
    </w:lvl>
    <w:lvl w:ilvl="2" w:tplc="8C1EBF92">
      <w:start w:val="1"/>
      <w:numFmt w:val="lowerLetter"/>
      <w:lvlText w:val="%3."/>
      <w:lvlJc w:val="left"/>
      <w:pPr>
        <w:ind w:left="2396" w:hanging="360"/>
      </w:pPr>
      <w:rPr>
        <w:rFonts w:hint="default"/>
      </w:r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9" w15:restartNumberingAfterBreak="0">
    <w:nsid w:val="03DA6C3C"/>
    <w:multiLevelType w:val="hybridMultilevel"/>
    <w:tmpl w:val="18D04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F573D"/>
    <w:multiLevelType w:val="hybridMultilevel"/>
    <w:tmpl w:val="BBF89FDC"/>
    <w:lvl w:ilvl="0" w:tplc="4F746EA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0F40DF6"/>
    <w:multiLevelType w:val="hybridMultilevel"/>
    <w:tmpl w:val="E21A7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8D72C7"/>
    <w:multiLevelType w:val="hybridMultilevel"/>
    <w:tmpl w:val="35B276B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DB0991"/>
    <w:multiLevelType w:val="hybridMultilevel"/>
    <w:tmpl w:val="171264C2"/>
    <w:lvl w:ilvl="0" w:tplc="E01ABF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2550285C"/>
    <w:multiLevelType w:val="hybridMultilevel"/>
    <w:tmpl w:val="7FD6AD30"/>
    <w:lvl w:ilvl="0" w:tplc="430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CD65E8"/>
    <w:multiLevelType w:val="hybridMultilevel"/>
    <w:tmpl w:val="AAE23502"/>
    <w:lvl w:ilvl="0" w:tplc="FBF803F0">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15:restartNumberingAfterBreak="0">
    <w:nsid w:val="2DB24E51"/>
    <w:multiLevelType w:val="hybridMultilevel"/>
    <w:tmpl w:val="AB5C5B2C"/>
    <w:lvl w:ilvl="0" w:tplc="C3E02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EF4AB7"/>
    <w:multiLevelType w:val="hybridMultilevel"/>
    <w:tmpl w:val="BFC2172C"/>
    <w:lvl w:ilvl="0" w:tplc="56FA3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A70197"/>
    <w:multiLevelType w:val="hybridMultilevel"/>
    <w:tmpl w:val="32288284"/>
    <w:lvl w:ilvl="0" w:tplc="C122D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C7319"/>
    <w:multiLevelType w:val="hybridMultilevel"/>
    <w:tmpl w:val="BECC113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42A15371"/>
    <w:multiLevelType w:val="hybridMultilevel"/>
    <w:tmpl w:val="3D3C8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5311A"/>
    <w:multiLevelType w:val="hybridMultilevel"/>
    <w:tmpl w:val="9D149CD8"/>
    <w:lvl w:ilvl="0" w:tplc="7798A4C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A61CF5"/>
    <w:multiLevelType w:val="hybridMultilevel"/>
    <w:tmpl w:val="2E3C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BE"/>
    <w:multiLevelType w:val="hybridMultilevel"/>
    <w:tmpl w:val="0E760538"/>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4" w15:restartNumberingAfterBreak="0">
    <w:nsid w:val="480817CD"/>
    <w:multiLevelType w:val="hybridMultilevel"/>
    <w:tmpl w:val="CE4CD9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A10C21"/>
    <w:multiLevelType w:val="hybridMultilevel"/>
    <w:tmpl w:val="1E10D2E6"/>
    <w:lvl w:ilvl="0" w:tplc="2640AF0E">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4048F1"/>
    <w:multiLevelType w:val="hybridMultilevel"/>
    <w:tmpl w:val="CC242BBC"/>
    <w:lvl w:ilvl="0" w:tplc="2472B6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8F6FB4"/>
    <w:multiLevelType w:val="hybridMultilevel"/>
    <w:tmpl w:val="5B1813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CDF14EF"/>
    <w:multiLevelType w:val="hybridMultilevel"/>
    <w:tmpl w:val="5A3A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8F006D"/>
    <w:multiLevelType w:val="hybridMultilevel"/>
    <w:tmpl w:val="0F6A9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9685E"/>
    <w:multiLevelType w:val="hybridMultilevel"/>
    <w:tmpl w:val="3A8EB43C"/>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15:restartNumberingAfterBreak="0">
    <w:nsid w:val="63F91130"/>
    <w:multiLevelType w:val="hybridMultilevel"/>
    <w:tmpl w:val="B16044E8"/>
    <w:lvl w:ilvl="0" w:tplc="CB46C0B0">
      <w:start w:val="1"/>
      <w:numFmt w:val="decimal"/>
      <w:lvlText w:val="%1."/>
      <w:lvlJc w:val="left"/>
      <w:pPr>
        <w:ind w:left="1494" w:hanging="360"/>
      </w:pPr>
      <w:rPr>
        <w:rFonts w:ascii="Arial" w:eastAsiaTheme="minorEastAsia" w:hAnsi="Arial" w:cs="Arial"/>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15:restartNumberingAfterBreak="0">
    <w:nsid w:val="64043CA4"/>
    <w:multiLevelType w:val="hybridMultilevel"/>
    <w:tmpl w:val="B54E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154699"/>
    <w:multiLevelType w:val="hybridMultilevel"/>
    <w:tmpl w:val="5248E65E"/>
    <w:lvl w:ilvl="0" w:tplc="58DEC9B0">
      <w:start w:val="1"/>
      <w:numFmt w:val="decimal"/>
      <w:lvlText w:val="%1)"/>
      <w:lvlJc w:val="left"/>
      <w:pPr>
        <w:ind w:left="4188" w:hanging="360"/>
      </w:pPr>
      <w:rPr>
        <w:rFonts w:hint="default"/>
        <w:b/>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44" w15:restartNumberingAfterBreak="0">
    <w:nsid w:val="65105676"/>
    <w:multiLevelType w:val="hybridMultilevel"/>
    <w:tmpl w:val="D29E9B0A"/>
    <w:lvl w:ilvl="0" w:tplc="8732EA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0F07DCB"/>
    <w:multiLevelType w:val="multilevel"/>
    <w:tmpl w:val="304E9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24D4EA7"/>
    <w:multiLevelType w:val="hybridMultilevel"/>
    <w:tmpl w:val="FB8E0CCA"/>
    <w:lvl w:ilvl="0" w:tplc="E4ECC0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15:restartNumberingAfterBreak="0">
    <w:nsid w:val="72FE4354"/>
    <w:multiLevelType w:val="multilevel"/>
    <w:tmpl w:val="EDEAF0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4."/>
      <w:lvlJc w:val="left"/>
      <w:pPr>
        <w:ind w:left="2160" w:hanging="720"/>
      </w:pPr>
      <w:rPr>
        <w:rFonts w:ascii="Times New Roman" w:eastAsiaTheme="minorEastAsia" w:hAnsi="Times New Roman" w:cstheme="minorBidi"/>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4B34799"/>
    <w:multiLevelType w:val="hybridMultilevel"/>
    <w:tmpl w:val="C56C6A80"/>
    <w:lvl w:ilvl="0" w:tplc="C3FA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2C63A0"/>
    <w:multiLevelType w:val="hybridMultilevel"/>
    <w:tmpl w:val="8820B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45A3A"/>
    <w:multiLevelType w:val="hybridMultilevel"/>
    <w:tmpl w:val="5CAC8B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A4787F"/>
    <w:multiLevelType w:val="hybridMultilevel"/>
    <w:tmpl w:val="A85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5"/>
  </w:num>
  <w:num w:numId="3">
    <w:abstractNumId w:val="27"/>
  </w:num>
  <w:num w:numId="4">
    <w:abstractNumId w:val="47"/>
  </w:num>
  <w:num w:numId="5">
    <w:abstractNumId w:val="43"/>
  </w:num>
  <w:num w:numId="6">
    <w:abstractNumId w:val="40"/>
  </w:num>
  <w:num w:numId="7">
    <w:abstractNumId w:val="29"/>
  </w:num>
  <w:num w:numId="8">
    <w:abstractNumId w:val="46"/>
  </w:num>
  <w:num w:numId="9">
    <w:abstractNumId w:val="17"/>
  </w:num>
  <w:num w:numId="10">
    <w:abstractNumId w:val="25"/>
  </w:num>
  <w:num w:numId="11">
    <w:abstractNumId w:val="23"/>
  </w:num>
  <w:num w:numId="12">
    <w:abstractNumId w:val="50"/>
  </w:num>
  <w:num w:numId="13">
    <w:abstractNumId w:val="19"/>
  </w:num>
  <w:num w:numId="14">
    <w:abstractNumId w:val="35"/>
  </w:num>
  <w:num w:numId="15">
    <w:abstractNumId w:val="24"/>
  </w:num>
  <w:num w:numId="16">
    <w:abstractNumId w:val="48"/>
  </w:num>
  <w:num w:numId="17">
    <w:abstractNumId w:val="41"/>
  </w:num>
  <w:num w:numId="18">
    <w:abstractNumId w:val="42"/>
  </w:num>
  <w:num w:numId="19">
    <w:abstractNumId w:val="28"/>
  </w:num>
  <w:num w:numId="20">
    <w:abstractNumId w:val="31"/>
  </w:num>
  <w:num w:numId="21">
    <w:abstractNumId w:val="36"/>
  </w:num>
  <w:num w:numId="22">
    <w:abstractNumId w:val="22"/>
  </w:num>
  <w:num w:numId="23">
    <w:abstractNumId w:val="32"/>
  </w:num>
  <w:num w:numId="24">
    <w:abstractNumId w:val="39"/>
  </w:num>
  <w:num w:numId="25">
    <w:abstractNumId w:val="38"/>
  </w:num>
  <w:num w:numId="26">
    <w:abstractNumId w:val="21"/>
  </w:num>
  <w:num w:numId="27">
    <w:abstractNumId w:val="16"/>
  </w:num>
  <w:num w:numId="28">
    <w:abstractNumId w:val="26"/>
  </w:num>
  <w:num w:numId="29">
    <w:abstractNumId w:val="49"/>
  </w:num>
  <w:num w:numId="30">
    <w:abstractNumId w:val="44"/>
  </w:num>
  <w:num w:numId="31">
    <w:abstractNumId w:val="30"/>
  </w:num>
  <w:num w:numId="32">
    <w:abstractNumId w:val="33"/>
  </w:num>
  <w:num w:numId="33">
    <w:abstractNumId w:val="51"/>
  </w:num>
  <w:num w:numId="34">
    <w:abstractNumId w:val="20"/>
  </w:num>
  <w:num w:numId="35">
    <w:abstractNumId w:val="18"/>
  </w:num>
  <w:num w:numId="36">
    <w:abstractNumId w:val="37"/>
  </w:num>
  <w:num w:numId="37">
    <w:abstractNumId w:val="0"/>
  </w:num>
  <w:num w:numId="38">
    <w:abstractNumId w:val="1"/>
  </w:num>
  <w:num w:numId="39">
    <w:abstractNumId w:val="2"/>
  </w:num>
  <w:num w:numId="40">
    <w:abstractNumId w:val="3"/>
  </w:num>
  <w:num w:numId="41">
    <w:abstractNumId w:val="4"/>
  </w:num>
  <w:num w:numId="42">
    <w:abstractNumId w:val="5"/>
  </w:num>
  <w:num w:numId="43">
    <w:abstractNumId w:val="6"/>
  </w:num>
  <w:num w:numId="44">
    <w:abstractNumId w:val="7"/>
  </w:num>
  <w:num w:numId="45">
    <w:abstractNumId w:val="8"/>
  </w:num>
  <w:num w:numId="46">
    <w:abstractNumId w:val="9"/>
  </w:num>
  <w:num w:numId="47">
    <w:abstractNumId w:val="10"/>
  </w:num>
  <w:num w:numId="48">
    <w:abstractNumId w:val="11"/>
  </w:num>
  <w:num w:numId="49">
    <w:abstractNumId w:val="12"/>
  </w:num>
  <w:num w:numId="50">
    <w:abstractNumId w:val="13"/>
  </w:num>
  <w:num w:numId="51">
    <w:abstractNumId w:val="14"/>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96"/>
    <w:rsid w:val="000026B7"/>
    <w:rsid w:val="000314CF"/>
    <w:rsid w:val="00032C32"/>
    <w:rsid w:val="000A6E11"/>
    <w:rsid w:val="000B2E56"/>
    <w:rsid w:val="000B6E71"/>
    <w:rsid w:val="000B700C"/>
    <w:rsid w:val="000C56EE"/>
    <w:rsid w:val="000C73B2"/>
    <w:rsid w:val="000D33B8"/>
    <w:rsid w:val="000F1EF8"/>
    <w:rsid w:val="000F6F77"/>
    <w:rsid w:val="00116EB5"/>
    <w:rsid w:val="001275C8"/>
    <w:rsid w:val="00140FC9"/>
    <w:rsid w:val="001519DB"/>
    <w:rsid w:val="001612ED"/>
    <w:rsid w:val="0016333D"/>
    <w:rsid w:val="00165DD7"/>
    <w:rsid w:val="00184E8D"/>
    <w:rsid w:val="00187433"/>
    <w:rsid w:val="00194CC9"/>
    <w:rsid w:val="00196DAE"/>
    <w:rsid w:val="001E4B79"/>
    <w:rsid w:val="002157F4"/>
    <w:rsid w:val="002250F2"/>
    <w:rsid w:val="00234867"/>
    <w:rsid w:val="00237DA9"/>
    <w:rsid w:val="00244E85"/>
    <w:rsid w:val="002B0DB3"/>
    <w:rsid w:val="002B7E46"/>
    <w:rsid w:val="002F5503"/>
    <w:rsid w:val="00306AEC"/>
    <w:rsid w:val="00333210"/>
    <w:rsid w:val="00340E38"/>
    <w:rsid w:val="0036066B"/>
    <w:rsid w:val="00390736"/>
    <w:rsid w:val="003A2BC7"/>
    <w:rsid w:val="003E16A6"/>
    <w:rsid w:val="00403E5F"/>
    <w:rsid w:val="00441C6C"/>
    <w:rsid w:val="00443DF6"/>
    <w:rsid w:val="00467079"/>
    <w:rsid w:val="004775A5"/>
    <w:rsid w:val="00533CFD"/>
    <w:rsid w:val="00542F04"/>
    <w:rsid w:val="00560A4F"/>
    <w:rsid w:val="00573710"/>
    <w:rsid w:val="005848E0"/>
    <w:rsid w:val="00591A96"/>
    <w:rsid w:val="0059638B"/>
    <w:rsid w:val="005A0E75"/>
    <w:rsid w:val="005C3B8D"/>
    <w:rsid w:val="005F3485"/>
    <w:rsid w:val="005F7654"/>
    <w:rsid w:val="006340A0"/>
    <w:rsid w:val="00634D20"/>
    <w:rsid w:val="006514B6"/>
    <w:rsid w:val="006666FD"/>
    <w:rsid w:val="00675D54"/>
    <w:rsid w:val="006A2EF5"/>
    <w:rsid w:val="006A3B5C"/>
    <w:rsid w:val="006A7AE3"/>
    <w:rsid w:val="006E02D4"/>
    <w:rsid w:val="006E3FC4"/>
    <w:rsid w:val="006F7663"/>
    <w:rsid w:val="00703E48"/>
    <w:rsid w:val="00717FE7"/>
    <w:rsid w:val="00772685"/>
    <w:rsid w:val="007F1A71"/>
    <w:rsid w:val="007F5666"/>
    <w:rsid w:val="00806268"/>
    <w:rsid w:val="0082134C"/>
    <w:rsid w:val="008248F3"/>
    <w:rsid w:val="00827F6F"/>
    <w:rsid w:val="00835537"/>
    <w:rsid w:val="00850B78"/>
    <w:rsid w:val="008635D7"/>
    <w:rsid w:val="008900BA"/>
    <w:rsid w:val="00895317"/>
    <w:rsid w:val="008A352C"/>
    <w:rsid w:val="008C27CF"/>
    <w:rsid w:val="008C6F9F"/>
    <w:rsid w:val="008F6D4B"/>
    <w:rsid w:val="00902E8E"/>
    <w:rsid w:val="0090733C"/>
    <w:rsid w:val="00921CBC"/>
    <w:rsid w:val="009528D8"/>
    <w:rsid w:val="009809C1"/>
    <w:rsid w:val="009B0B7E"/>
    <w:rsid w:val="009D2C69"/>
    <w:rsid w:val="009D4623"/>
    <w:rsid w:val="00A11C67"/>
    <w:rsid w:val="00A16F8C"/>
    <w:rsid w:val="00A30FC8"/>
    <w:rsid w:val="00A461BF"/>
    <w:rsid w:val="00A729FA"/>
    <w:rsid w:val="00A97BCB"/>
    <w:rsid w:val="00A97EA4"/>
    <w:rsid w:val="00AA0FF8"/>
    <w:rsid w:val="00AA697E"/>
    <w:rsid w:val="00AD65A0"/>
    <w:rsid w:val="00AE452A"/>
    <w:rsid w:val="00B20B68"/>
    <w:rsid w:val="00B4609A"/>
    <w:rsid w:val="00B47B9A"/>
    <w:rsid w:val="00B63B27"/>
    <w:rsid w:val="00B933BA"/>
    <w:rsid w:val="00B9568E"/>
    <w:rsid w:val="00BA673D"/>
    <w:rsid w:val="00BA6FA9"/>
    <w:rsid w:val="00BB6388"/>
    <w:rsid w:val="00BD49E6"/>
    <w:rsid w:val="00BD547D"/>
    <w:rsid w:val="00BD77A7"/>
    <w:rsid w:val="00C0024A"/>
    <w:rsid w:val="00C03206"/>
    <w:rsid w:val="00C07077"/>
    <w:rsid w:val="00C12F61"/>
    <w:rsid w:val="00C16649"/>
    <w:rsid w:val="00C16875"/>
    <w:rsid w:val="00C215BE"/>
    <w:rsid w:val="00C22C33"/>
    <w:rsid w:val="00C965AC"/>
    <w:rsid w:val="00CA185D"/>
    <w:rsid w:val="00CC2130"/>
    <w:rsid w:val="00D02E78"/>
    <w:rsid w:val="00D12ECA"/>
    <w:rsid w:val="00D53845"/>
    <w:rsid w:val="00D87FDF"/>
    <w:rsid w:val="00DA4DD6"/>
    <w:rsid w:val="00DB38AA"/>
    <w:rsid w:val="00DB46A6"/>
    <w:rsid w:val="00DB48AF"/>
    <w:rsid w:val="00DC0202"/>
    <w:rsid w:val="00DC2042"/>
    <w:rsid w:val="00E07A9E"/>
    <w:rsid w:val="00E117A9"/>
    <w:rsid w:val="00E57012"/>
    <w:rsid w:val="00E71B13"/>
    <w:rsid w:val="00E80A59"/>
    <w:rsid w:val="00E860CE"/>
    <w:rsid w:val="00E86E8F"/>
    <w:rsid w:val="00E95779"/>
    <w:rsid w:val="00EB2E7A"/>
    <w:rsid w:val="00EC26DB"/>
    <w:rsid w:val="00ED5705"/>
    <w:rsid w:val="00EF460D"/>
    <w:rsid w:val="00F2377A"/>
    <w:rsid w:val="00F5074D"/>
    <w:rsid w:val="00F62AAF"/>
    <w:rsid w:val="00F701AC"/>
    <w:rsid w:val="00F7154E"/>
    <w:rsid w:val="00F8092B"/>
    <w:rsid w:val="00F84EA1"/>
    <w:rsid w:val="00F9077A"/>
    <w:rsid w:val="00F92165"/>
    <w:rsid w:val="00F93AB5"/>
    <w:rsid w:val="00FA4CC7"/>
    <w:rsid w:val="00FB2219"/>
    <w:rsid w:val="00FC7ADF"/>
    <w:rsid w:val="00FD04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33868"/>
  <w15:docId w15:val="{DE80FB92-B62B-4236-838F-18D2060E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96"/>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7433"/>
    <w:rPr>
      <w:i/>
      <w:iCs/>
    </w:rPr>
  </w:style>
  <w:style w:type="paragraph" w:styleId="ListParagraph">
    <w:name w:val="List Paragraph"/>
    <w:aliases w:val="skripsi,UGEX'Z,List Paragraph1,PARAGRAPH,Heading 1 Char1,1.2 Dst..."/>
    <w:basedOn w:val="Normal"/>
    <w:link w:val="ListParagraphChar"/>
    <w:uiPriority w:val="34"/>
    <w:qFormat/>
    <w:rsid w:val="00BD77A7"/>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skripsi Char,UGEX'Z Char,List Paragraph1 Char,PARAGRAPH Char,Heading 1 Char1 Char,1.2 Dst... Char"/>
    <w:link w:val="ListParagraph"/>
    <w:uiPriority w:val="34"/>
    <w:locked/>
    <w:rsid w:val="00BD77A7"/>
  </w:style>
  <w:style w:type="paragraph" w:styleId="BodyText">
    <w:name w:val="Body Text"/>
    <w:basedOn w:val="Normal"/>
    <w:link w:val="BodyTextChar"/>
    <w:uiPriority w:val="1"/>
    <w:qFormat/>
    <w:rsid w:val="00BD77A7"/>
    <w:pPr>
      <w:widowControl w:val="0"/>
      <w:spacing w:after="0" w:line="240" w:lineRule="auto"/>
    </w:pPr>
    <w:rPr>
      <w:rFonts w:ascii="Times New Roman" w:eastAsiaTheme="minorEastAsia" w:hAnsi="Times New Roman"/>
      <w:sz w:val="24"/>
      <w:szCs w:val="24"/>
      <w:lang w:val="en-US" w:eastAsia="en-US"/>
    </w:rPr>
  </w:style>
  <w:style w:type="character" w:customStyle="1" w:styleId="BodyTextChar">
    <w:name w:val="Body Text Char"/>
    <w:basedOn w:val="DefaultParagraphFont"/>
    <w:link w:val="BodyText"/>
    <w:uiPriority w:val="1"/>
    <w:rsid w:val="00BD77A7"/>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390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36"/>
    <w:rPr>
      <w:rFonts w:ascii="Calibri" w:eastAsia="Times New Roman" w:hAnsi="Calibri" w:cs="Times New Roman"/>
      <w:lang w:eastAsia="id-ID"/>
    </w:rPr>
  </w:style>
  <w:style w:type="paragraph" w:styleId="Footer">
    <w:name w:val="footer"/>
    <w:basedOn w:val="Normal"/>
    <w:link w:val="FooterChar"/>
    <w:uiPriority w:val="99"/>
    <w:unhideWhenUsed/>
    <w:rsid w:val="00390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36"/>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39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36"/>
    <w:rPr>
      <w:rFonts w:ascii="Tahoma" w:eastAsia="Times New Roman" w:hAnsi="Tahoma" w:cs="Tahoma"/>
      <w:sz w:val="16"/>
      <w:szCs w:val="16"/>
      <w:lang w:eastAsia="id-ID"/>
    </w:rPr>
  </w:style>
  <w:style w:type="table" w:styleId="TableGrid">
    <w:name w:val="Table Grid"/>
    <w:basedOn w:val="TableNormal"/>
    <w:uiPriority w:val="59"/>
    <w:rsid w:val="000B6E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848E0"/>
  </w:style>
  <w:style w:type="paragraph" w:customStyle="1" w:styleId="Default">
    <w:name w:val="Default"/>
    <w:rsid w:val="008A352C"/>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uiPriority w:val="99"/>
    <w:unhideWhenUsed/>
    <w:rsid w:val="008A352C"/>
    <w:rPr>
      <w:color w:val="0000FF"/>
      <w:u w:val="single"/>
    </w:rPr>
  </w:style>
  <w:style w:type="paragraph" w:styleId="HTMLPreformatted">
    <w:name w:val="HTML Preformatted"/>
    <w:basedOn w:val="Normal"/>
    <w:link w:val="HTMLPreformattedChar"/>
    <w:uiPriority w:val="99"/>
    <w:unhideWhenUsed/>
    <w:rsid w:val="000C7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C73B2"/>
    <w:rPr>
      <w:rFonts w:ascii="Courier New" w:eastAsia="Times New Roman" w:hAnsi="Courier New" w:cs="Courier New"/>
      <w:sz w:val="20"/>
      <w:szCs w:val="20"/>
      <w:lang w:val="en-US"/>
    </w:rPr>
  </w:style>
  <w:style w:type="character" w:customStyle="1" w:styleId="y0nh2b">
    <w:name w:val="y0nh2b"/>
    <w:basedOn w:val="DefaultParagraphFont"/>
    <w:rsid w:val="00E07A9E"/>
  </w:style>
  <w:style w:type="character" w:customStyle="1" w:styleId="st">
    <w:name w:val="st"/>
    <w:rsid w:val="00B4609A"/>
  </w:style>
  <w:style w:type="paragraph" w:customStyle="1" w:styleId="Style">
    <w:name w:val="Style"/>
    <w:rsid w:val="006340A0"/>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A0">
    <w:name w:val="A0"/>
    <w:uiPriority w:val="99"/>
    <w:rsid w:val="000B700C"/>
    <w:rPr>
      <w:color w:val="000000"/>
    </w:rPr>
  </w:style>
  <w:style w:type="character" w:customStyle="1" w:styleId="hps">
    <w:name w:val="hps"/>
    <w:basedOn w:val="DefaultParagraphFont"/>
    <w:rsid w:val="002F5503"/>
  </w:style>
  <w:style w:type="character" w:customStyle="1" w:styleId="apple-converted-space">
    <w:name w:val="apple-converted-space"/>
    <w:basedOn w:val="DefaultParagraphFont"/>
    <w:rsid w:val="00D87FDF"/>
  </w:style>
  <w:style w:type="paragraph" w:styleId="NormalWeb">
    <w:name w:val="Normal (Web)"/>
    <w:basedOn w:val="Normal"/>
    <w:uiPriority w:val="99"/>
    <w:unhideWhenUsed/>
    <w:rsid w:val="00D87FDF"/>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D02E78"/>
    <w:rPr>
      <w:i/>
      <w:iCs/>
    </w:rPr>
  </w:style>
  <w:style w:type="paragraph" w:styleId="Caption">
    <w:name w:val="caption"/>
    <w:basedOn w:val="Normal"/>
    <w:next w:val="Normal"/>
    <w:uiPriority w:val="35"/>
    <w:unhideWhenUsed/>
    <w:qFormat/>
    <w:rsid w:val="006514B6"/>
    <w:pPr>
      <w:spacing w:line="240" w:lineRule="auto"/>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iana.wibowo@ikm.uad.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346949-4257-436D-B8A4-C5DFBD86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10</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P3M</cp:lastModifiedBy>
  <cp:revision>40</cp:revision>
  <cp:lastPrinted>2019-03-26T08:32:00Z</cp:lastPrinted>
  <dcterms:created xsi:type="dcterms:W3CDTF">2018-12-27T06:58:00Z</dcterms:created>
  <dcterms:modified xsi:type="dcterms:W3CDTF">2019-08-30T08:37:00Z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3cdd2492-7814-38cb-b9e7-2b4d20c28559</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